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  <w:szCs w:val="20"/>
        </w:rPr>
        <w:id w:val="-1599636742"/>
        <w:placeholder>
          <w:docPart w:val="A2BBFCB5C5FF44B2A14E7517F61D2BDD"/>
        </w:placeholder>
      </w:sdtPr>
      <w:sdtEndPr>
        <w:rPr>
          <w:rFonts w:ascii="Tahoma" w:hAnsi="Tahoma" w:cs="Tahoma"/>
          <w:sz w:val="18"/>
        </w:rPr>
      </w:sdtEndPr>
      <w:sdtContent>
        <w:p w:rsidR="008660AB" w:rsidRPr="008660AB" w:rsidRDefault="008660AB" w:rsidP="006346BC">
          <w:pPr>
            <w:spacing w:after="160" w:line="259" w:lineRule="auto"/>
            <w:jc w:val="center"/>
            <w:rPr>
              <w:rFonts w:cs="Tahoma"/>
              <w:color w:val="000000" w:themeColor="text1"/>
              <w:sz w:val="22"/>
              <w:szCs w:val="22"/>
            </w:rPr>
          </w:pPr>
          <w:r w:rsidRPr="008660AB">
            <w:rPr>
              <w:rFonts w:cs="Tahoma"/>
              <w:color w:val="000000" w:themeColor="text1"/>
              <w:sz w:val="22"/>
              <w:szCs w:val="22"/>
            </w:rPr>
            <w:t>Перечень внесенных изменений</w:t>
          </w:r>
        </w:p>
        <w:p w:rsidR="008660AB" w:rsidRPr="008660AB" w:rsidRDefault="008660AB" w:rsidP="008660AB">
          <w:pPr>
            <w:jc w:val="both"/>
            <w:rPr>
              <w:rFonts w:cs="Tahoma"/>
              <w:color w:val="000000" w:themeColor="text1"/>
              <w:sz w:val="16"/>
              <w:szCs w:val="16"/>
            </w:rPr>
          </w:pPr>
        </w:p>
        <w:p w:rsidR="008660AB" w:rsidRPr="006346BC" w:rsidRDefault="008660AB" w:rsidP="008660AB">
          <w:pPr>
            <w:jc w:val="both"/>
            <w:rPr>
              <w:rFonts w:cs="Tahoma"/>
              <w:szCs w:val="20"/>
            </w:rPr>
          </w:pPr>
          <w:r w:rsidRPr="006346BC">
            <w:rPr>
              <w:rFonts w:cs="Tahoma"/>
              <w:szCs w:val="20"/>
            </w:rPr>
            <w:t>Внесены изменения в приложение 1 закупочной документации «Техническое задание»:</w:t>
          </w:r>
        </w:p>
        <w:p w:rsidR="008660AB" w:rsidRPr="006346BC" w:rsidRDefault="008660AB" w:rsidP="008660AB">
          <w:pPr>
            <w:jc w:val="both"/>
            <w:rPr>
              <w:rFonts w:cs="Tahoma"/>
              <w:szCs w:val="20"/>
            </w:rPr>
          </w:pPr>
        </w:p>
        <w:p w:rsidR="002A51A4" w:rsidRPr="006346BC" w:rsidRDefault="002A51A4" w:rsidP="002A51A4">
          <w:pPr>
            <w:spacing w:before="240"/>
            <w:contextualSpacing/>
            <w:jc w:val="both"/>
            <w:rPr>
              <w:rFonts w:cs="Tahoma"/>
              <w:szCs w:val="20"/>
            </w:rPr>
          </w:pPr>
          <w:r w:rsidRPr="006346BC">
            <w:rPr>
              <w:rFonts w:cs="Tahoma"/>
              <w:szCs w:val="20"/>
            </w:rPr>
            <w:t xml:space="preserve">Было: </w:t>
          </w:r>
        </w:p>
        <w:p w:rsidR="001864EC" w:rsidRPr="006346BC" w:rsidRDefault="001864EC" w:rsidP="002A51A4">
          <w:pPr>
            <w:spacing w:before="240"/>
            <w:contextualSpacing/>
            <w:jc w:val="both"/>
            <w:rPr>
              <w:rFonts w:cs="Tahoma"/>
              <w:szCs w:val="20"/>
            </w:rPr>
          </w:pPr>
          <w:r w:rsidRPr="006346BC">
            <w:t>пункт 9 Технического задания «</w:t>
          </w:r>
          <w:r w:rsidRPr="006346BC">
            <w:rPr>
              <w:rFonts w:eastAsia="Arial Unicode MS"/>
              <w:szCs w:val="20"/>
            </w:rPr>
            <w:t>Требования к применяемым материалам и оборудованию»:</w:t>
          </w:r>
        </w:p>
        <w:p w:rsidR="002A51A4" w:rsidRPr="006346BC" w:rsidRDefault="002A51A4" w:rsidP="002A51A4">
          <w:pPr>
            <w:spacing w:before="240"/>
            <w:contextualSpacing/>
            <w:jc w:val="both"/>
            <w:rPr>
              <w:rFonts w:cs="Tahoma"/>
              <w:szCs w:val="20"/>
            </w:rPr>
          </w:pPr>
          <w:r w:rsidRPr="006346BC">
            <w:rPr>
              <w:rFonts w:cs="Tahoma"/>
              <w:szCs w:val="20"/>
            </w:rPr>
            <w:t>МТР и оборудование используемые для выполнения работ предоставляются Заказчиком: ПУ ИСУ, SIM-карты, пломбировочная продукция (пломба роторная, проволока) в соответствии с Перечнем ТМЦ, необходимых для выполнения работ по договору (приложение №11 к Техническому заданию).</w:t>
          </w:r>
        </w:p>
        <w:p w:rsidR="002A51A4" w:rsidRPr="006346BC" w:rsidRDefault="002A51A4" w:rsidP="002A51A4">
          <w:pPr>
            <w:spacing w:before="240"/>
            <w:contextualSpacing/>
            <w:jc w:val="both"/>
            <w:rPr>
              <w:rFonts w:cs="Tahoma"/>
              <w:szCs w:val="20"/>
            </w:rPr>
          </w:pPr>
        </w:p>
        <w:p w:rsidR="002A51A4" w:rsidRPr="00F9531D" w:rsidRDefault="002A51A4" w:rsidP="002A51A4">
          <w:pPr>
            <w:spacing w:before="240"/>
            <w:contextualSpacing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</w:r>
        </w:p>
        <w:p w:rsidR="002A51A4" w:rsidRPr="00F9531D" w:rsidRDefault="002A51A4" w:rsidP="002A51A4">
          <w:pPr>
            <w:spacing w:before="240"/>
            <w:contextualSpacing/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</w:r>
        </w:p>
        <w:p w:rsidR="002A51A4" w:rsidRPr="00F9531D" w:rsidRDefault="002A51A4" w:rsidP="002A51A4">
          <w:pPr>
            <w:spacing w:before="240"/>
            <w:contextualSpacing/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</w:r>
        </w:p>
        <w:p w:rsidR="008660AB" w:rsidRDefault="002A51A4" w:rsidP="002A51A4">
          <w:pPr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</w:r>
        </w:p>
        <w:p w:rsidR="001864EC" w:rsidRDefault="001864EC" w:rsidP="002A51A4">
          <w:pPr>
            <w:jc w:val="both"/>
            <w:rPr>
              <w:rFonts w:cs="Tahoma"/>
              <w:color w:val="000000" w:themeColor="text1"/>
              <w:szCs w:val="20"/>
            </w:rPr>
          </w:pPr>
        </w:p>
        <w:p w:rsidR="001864EC" w:rsidRDefault="001864EC" w:rsidP="001864EC">
          <w:pPr>
            <w:spacing w:line="360" w:lineRule="auto"/>
            <w:rPr>
              <w:rFonts w:cs="Tahoma"/>
              <w:b/>
              <w:color w:val="000000" w:themeColor="text1"/>
              <w:szCs w:val="20"/>
            </w:rPr>
          </w:pPr>
          <w:r>
            <w:rPr>
              <w:rFonts w:cs="Tahoma"/>
              <w:color w:val="000000" w:themeColor="text1"/>
              <w:szCs w:val="20"/>
            </w:rPr>
            <w:t>Приложение</w:t>
          </w:r>
          <w:r w:rsidRPr="004538AC">
            <w:rPr>
              <w:rFonts w:cs="Tahoma"/>
              <w:color w:val="000000" w:themeColor="text1"/>
              <w:szCs w:val="20"/>
            </w:rPr>
            <w:t xml:space="preserve"> №2 к Техническому заданию:</w:t>
          </w:r>
        </w:p>
        <w:p w:rsidR="001864EC" w:rsidRPr="00F9531D" w:rsidRDefault="001864EC" w:rsidP="001864EC">
          <w:pPr>
            <w:spacing w:line="360" w:lineRule="auto"/>
            <w:contextualSpacing/>
            <w:jc w:val="center"/>
            <w:rPr>
              <w:rFonts w:cs="Tahoma"/>
              <w:b/>
              <w:color w:val="000000" w:themeColor="text1"/>
              <w:szCs w:val="20"/>
            </w:rPr>
          </w:pPr>
          <w:r w:rsidRPr="00F9531D">
            <w:rPr>
              <w:rFonts w:cs="Tahoma"/>
              <w:b/>
              <w:color w:val="000000" w:themeColor="text1"/>
              <w:szCs w:val="20"/>
            </w:rPr>
            <w:t>Ведомость объемов работ</w:t>
          </w:r>
        </w:p>
        <w:tbl>
          <w:tblPr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498"/>
            <w:gridCol w:w="4271"/>
            <w:gridCol w:w="645"/>
            <w:gridCol w:w="722"/>
            <w:gridCol w:w="1225"/>
            <w:gridCol w:w="990"/>
            <w:gridCol w:w="654"/>
            <w:gridCol w:w="610"/>
            <w:gridCol w:w="693"/>
          </w:tblGrid>
          <w:tr w:rsidR="006346BC" w:rsidRPr="006346BC" w:rsidTr="005B1C6B">
            <w:trPr>
              <w:trHeight w:val="258"/>
            </w:trPr>
            <w:tc>
              <w:tcPr>
                <w:tcW w:w="242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№ пп</w:t>
                </w:r>
              </w:p>
            </w:tc>
            <w:tc>
              <w:tcPr>
                <w:tcW w:w="2072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Наименование</w:t>
                </w:r>
              </w:p>
            </w:tc>
            <w:tc>
              <w:tcPr>
                <w:tcW w:w="313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Единица измерения</w:t>
                </w:r>
              </w:p>
            </w:tc>
            <w:tc>
              <w:tcPr>
                <w:tcW w:w="350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Итого</w:t>
                </w:r>
              </w:p>
            </w:tc>
            <w:tc>
              <w:tcPr>
                <w:tcW w:w="2023" w:type="pct"/>
                <w:gridSpan w:val="5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Районы Республики Коми</w:t>
                </w:r>
              </w:p>
            </w:tc>
          </w:tr>
          <w:tr w:rsidR="006346BC" w:rsidRPr="006346BC" w:rsidTr="005B1C6B">
            <w:trPr>
              <w:trHeight w:val="2540"/>
            </w:trPr>
            <w:tc>
              <w:tcPr>
                <w:tcW w:w="242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</w:p>
            </w:tc>
            <w:tc>
              <w:tcPr>
                <w:tcW w:w="2072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</w:p>
            </w:tc>
            <w:tc>
              <w:tcPr>
                <w:tcW w:w="313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</w:p>
            </w:tc>
            <w:tc>
              <w:tcPr>
                <w:tcW w:w="350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</w:p>
            </w:tc>
            <w:tc>
              <w:tcPr>
                <w:tcW w:w="59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 xml:space="preserve">I район (МО ГО Сыктывкар,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Сыктывкдинский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Сысольский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Усть-Куломский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Койгородский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Прилузский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Удорский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Княжпогосткий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Усть-Вымский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Корткеросский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>)</w:t>
                </w:r>
              </w:p>
            </w:tc>
            <w:tc>
              <w:tcPr>
                <w:tcW w:w="48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 xml:space="preserve">II район (МО ГО Ухта, МО ГО Сосногорск,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Усть-Цилемский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Ижемский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Троицко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-Печорский, МО ГО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Вуктыльский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>)</w:t>
                </w:r>
              </w:p>
            </w:tc>
            <w:tc>
              <w:tcPr>
                <w:tcW w:w="31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III район (МО МР Печора)</w:t>
                </w:r>
              </w:p>
            </w:tc>
            <w:tc>
              <w:tcPr>
                <w:tcW w:w="2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IV  район (МО ГО Усинск, МО ГО Инта)</w:t>
                </w:r>
              </w:p>
            </w:tc>
            <w:tc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V район (МО ГО Воркута)</w:t>
                </w:r>
              </w:p>
            </w:tc>
          </w:tr>
          <w:tr w:rsidR="006346BC" w:rsidRPr="006346BC" w:rsidTr="005B1C6B">
            <w:trPr>
              <w:trHeight w:val="217"/>
            </w:trPr>
            <w:tc>
              <w:tcPr>
                <w:tcW w:w="242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1</w:t>
                </w:r>
              </w:p>
            </w:tc>
            <w:tc>
              <w:tcPr>
                <w:tcW w:w="20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2</w:t>
                </w:r>
              </w:p>
            </w:tc>
            <w:tc>
              <w:tcPr>
                <w:tcW w:w="3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3</w:t>
                </w:r>
              </w:p>
            </w:tc>
            <w:tc>
              <w:tcPr>
                <w:tcW w:w="35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4</w:t>
                </w:r>
              </w:p>
            </w:tc>
            <w:tc>
              <w:tcPr>
                <w:tcW w:w="59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5</w:t>
                </w:r>
              </w:p>
            </w:tc>
            <w:tc>
              <w:tcPr>
                <w:tcW w:w="48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6</w:t>
                </w:r>
              </w:p>
            </w:tc>
            <w:tc>
              <w:tcPr>
                <w:tcW w:w="31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7</w:t>
                </w:r>
              </w:p>
            </w:tc>
            <w:tc>
              <w:tcPr>
                <w:tcW w:w="2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8</w:t>
                </w:r>
              </w:p>
            </w:tc>
            <w:tc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9</w:t>
                </w:r>
              </w:p>
            </w:tc>
          </w:tr>
          <w:tr w:rsidR="006346BC" w:rsidRPr="006346BC" w:rsidTr="005B1C6B">
            <w:trPr>
              <w:trHeight w:val="271"/>
            </w:trPr>
            <w:tc>
              <w:tcPr>
                <w:tcW w:w="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</w:tcPr>
              <w:p w:rsidR="001864EC" w:rsidRPr="006346BC" w:rsidRDefault="001864EC" w:rsidP="005B1C6B">
                <w:pPr>
                  <w:rPr>
                    <w:rFonts w:cs="Tahoma"/>
                    <w:b/>
                    <w:bCs/>
                    <w:sz w:val="18"/>
                    <w:szCs w:val="16"/>
                  </w:rPr>
                </w:pPr>
              </w:p>
            </w:tc>
            <w:tc>
              <w:tcPr>
                <w:tcW w:w="4758" w:type="pct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vAlign w:val="bottom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b/>
                    <w:bCs/>
                    <w:sz w:val="18"/>
                    <w:szCs w:val="16"/>
                  </w:rPr>
                </w:pPr>
                <w:r w:rsidRPr="006346BC">
                  <w:rPr>
                    <w:rFonts w:cs="Tahoma"/>
                    <w:b/>
                    <w:bCs/>
                    <w:sz w:val="18"/>
                    <w:szCs w:val="16"/>
                  </w:rPr>
                  <w:t>1. Однофазные ИПУ</w:t>
                </w:r>
              </w:p>
            </w:tc>
          </w:tr>
          <w:tr w:rsidR="006346BC" w:rsidRPr="006346BC" w:rsidTr="005B1C6B">
            <w:trPr>
              <w:trHeight w:val="258"/>
            </w:trPr>
            <w:tc>
              <w:tcPr>
                <w:tcW w:w="242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 xml:space="preserve">1.1. </w:t>
                </w:r>
              </w:p>
            </w:tc>
            <w:tc>
              <w:tcPr>
                <w:tcW w:w="20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 xml:space="preserve">Смена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обьектов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, находящихся под высоким напряжением) (в жилых зданиях без расселения) (внутри работающих ТП,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электропомещениях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 с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дейст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 xml:space="preserve">. эл. </w:t>
                </w:r>
                <w:proofErr w:type="spellStart"/>
                <w:r w:rsidRPr="006346BC">
                  <w:rPr>
                    <w:rFonts w:cs="Tahoma"/>
                    <w:sz w:val="18"/>
                    <w:szCs w:val="16"/>
                  </w:rPr>
                  <w:t>оборудов</w:t>
                </w:r>
                <w:proofErr w:type="spellEnd"/>
                <w:r w:rsidRPr="006346BC">
                  <w:rPr>
                    <w:rFonts w:cs="Tahoma"/>
                    <w:sz w:val="18"/>
                    <w:szCs w:val="16"/>
                  </w:rPr>
                  <w:t>. или кабельными линиями под напряжением)</w:t>
                </w:r>
              </w:p>
            </w:tc>
            <w:tc>
              <w:tcPr>
                <w:tcW w:w="3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Шт.</w:t>
                </w:r>
              </w:p>
            </w:tc>
            <w:tc>
              <w:tcPr>
                <w:tcW w:w="35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26 593</w:t>
                </w:r>
              </w:p>
            </w:tc>
            <w:tc>
              <w:tcPr>
                <w:tcW w:w="59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11 442</w:t>
                </w:r>
              </w:p>
            </w:tc>
            <w:tc>
              <w:tcPr>
                <w:tcW w:w="48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6 123</w:t>
                </w:r>
              </w:p>
            </w:tc>
            <w:tc>
              <w:tcPr>
                <w:tcW w:w="31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1 085</w:t>
                </w:r>
              </w:p>
            </w:tc>
            <w:tc>
              <w:tcPr>
                <w:tcW w:w="2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6 431</w:t>
                </w:r>
              </w:p>
            </w:tc>
            <w:tc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1 512</w:t>
                </w:r>
              </w:p>
            </w:tc>
          </w:tr>
          <w:tr w:rsidR="006346BC" w:rsidRPr="006346BC" w:rsidTr="005B1C6B">
            <w:trPr>
              <w:trHeight w:val="852"/>
            </w:trPr>
            <w:tc>
              <w:tcPr>
                <w:tcW w:w="242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bottom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 xml:space="preserve">1.2. </w:t>
                </w:r>
              </w:p>
            </w:tc>
            <w:tc>
              <w:tcPr>
                <w:tcW w:w="2072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:rsidR="001864EC" w:rsidRPr="006346BC" w:rsidRDefault="001864EC" w:rsidP="005B1C6B">
                <w:pPr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</w:t>
                </w:r>
                <w:r w:rsidRPr="006346BC">
                  <w:rPr>
                    <w:rFonts w:cs="Tahoma"/>
                    <w:sz w:val="18"/>
                    <w:szCs w:val="16"/>
                  </w:rPr>
                  <w:lastRenderedPageBreak/>
                  <w:t>выполненной работы и идентификационных номеров ПУ ЭЭ и СИМ карты в систему автоматического учета работ «Мобильный контролер»)</w:t>
                </w:r>
              </w:p>
            </w:tc>
            <w:tc>
              <w:tcPr>
                <w:tcW w:w="3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lastRenderedPageBreak/>
                  <w:t>функция</w:t>
                </w:r>
              </w:p>
            </w:tc>
            <w:tc>
              <w:tcPr>
                <w:tcW w:w="35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26 593</w:t>
                </w:r>
              </w:p>
            </w:tc>
            <w:tc>
              <w:tcPr>
                <w:tcW w:w="59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11 442</w:t>
                </w:r>
              </w:p>
            </w:tc>
            <w:tc>
              <w:tcPr>
                <w:tcW w:w="48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6 123</w:t>
                </w:r>
              </w:p>
            </w:tc>
            <w:tc>
              <w:tcPr>
                <w:tcW w:w="31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1 085</w:t>
                </w:r>
              </w:p>
            </w:tc>
            <w:tc>
              <w:tcPr>
                <w:tcW w:w="2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6 431</w:t>
                </w:r>
              </w:p>
            </w:tc>
            <w:tc>
              <w:tcPr>
                <w:tcW w:w="33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  <w:hideMark/>
              </w:tcPr>
              <w:p w:rsidR="001864EC" w:rsidRPr="006346BC" w:rsidRDefault="001864EC" w:rsidP="005B1C6B">
                <w:pPr>
                  <w:jc w:val="center"/>
                  <w:rPr>
                    <w:rFonts w:cs="Tahoma"/>
                    <w:sz w:val="18"/>
                    <w:szCs w:val="16"/>
                  </w:rPr>
                </w:pPr>
                <w:r w:rsidRPr="006346BC">
                  <w:rPr>
                    <w:rFonts w:cs="Tahoma"/>
                    <w:sz w:val="18"/>
                    <w:szCs w:val="16"/>
                  </w:rPr>
                  <w:t>1 512</w:t>
                </w:r>
              </w:p>
            </w:tc>
          </w:tr>
        </w:tbl>
        <w:p w:rsidR="001864EC" w:rsidRPr="00F9531D" w:rsidRDefault="001864EC" w:rsidP="001864EC">
          <w:pPr>
            <w:spacing w:line="360" w:lineRule="auto"/>
            <w:contextualSpacing/>
            <w:jc w:val="center"/>
            <w:rPr>
              <w:rFonts w:cs="Tahoma"/>
              <w:b/>
              <w:color w:val="000000" w:themeColor="text1"/>
              <w:szCs w:val="20"/>
            </w:rPr>
          </w:pPr>
        </w:p>
        <w:p w:rsidR="001864EC" w:rsidRPr="001864EC" w:rsidRDefault="001864EC" w:rsidP="001864EC">
          <w:pPr>
            <w:spacing w:line="360" w:lineRule="auto"/>
            <w:contextualSpacing/>
            <w:jc w:val="center"/>
            <w:rPr>
              <w:rFonts w:cs="Tahoma"/>
              <w:b/>
              <w:color w:val="000000" w:themeColor="text1"/>
              <w:szCs w:val="20"/>
              <w:lang w:eastAsia="en-US"/>
            </w:rPr>
          </w:pPr>
        </w:p>
        <w:p w:rsidR="001864EC" w:rsidRPr="001864EC" w:rsidRDefault="001864EC" w:rsidP="001864EC">
          <w:pPr>
            <w:spacing w:line="360" w:lineRule="auto"/>
            <w:contextualSpacing/>
            <w:rPr>
              <w:rFonts w:cs="Tahoma"/>
              <w:b/>
              <w:color w:val="000000" w:themeColor="text1"/>
              <w:szCs w:val="20"/>
              <w:lang w:eastAsia="en-US"/>
            </w:rPr>
          </w:pPr>
          <w:r>
            <w:rPr>
              <w:rFonts w:cs="Tahoma"/>
              <w:color w:val="000000" w:themeColor="text1"/>
              <w:szCs w:val="20"/>
              <w:lang w:eastAsia="en-US"/>
            </w:rPr>
            <w:t>Приложение</w:t>
          </w:r>
          <w:r w:rsidRPr="001864EC">
            <w:rPr>
              <w:rFonts w:cs="Tahoma"/>
              <w:color w:val="000000" w:themeColor="text1"/>
              <w:szCs w:val="20"/>
              <w:lang w:eastAsia="en-US"/>
            </w:rPr>
            <w:t xml:space="preserve"> №8 к Техническому заданию:</w:t>
          </w:r>
          <w:r w:rsidRPr="001864EC">
            <w:rPr>
              <w:rFonts w:cs="Tahoma"/>
              <w:b/>
              <w:color w:val="000000" w:themeColor="text1"/>
              <w:szCs w:val="20"/>
              <w:lang w:eastAsia="en-US"/>
            </w:rPr>
            <w:t xml:space="preserve"> </w:t>
          </w:r>
        </w:p>
        <w:p w:rsidR="001864EC" w:rsidRPr="00F9531D" w:rsidRDefault="001864EC" w:rsidP="001864EC">
          <w:pPr>
            <w:spacing w:after="200" w:line="276" w:lineRule="auto"/>
            <w:contextualSpacing/>
            <w:jc w:val="center"/>
            <w:rPr>
              <w:rFonts w:cs="Tahoma"/>
              <w:b/>
              <w:szCs w:val="20"/>
            </w:rPr>
          </w:pPr>
          <w:r w:rsidRPr="00F9531D">
            <w:rPr>
              <w:rFonts w:cs="Tahoma"/>
              <w:b/>
              <w:szCs w:val="20"/>
            </w:rPr>
            <w:t>График производства работ на 2024-2026 гг.</w:t>
          </w:r>
        </w:p>
        <w:p w:rsidR="001864EC" w:rsidRPr="00F9531D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Сроки выполнения работ определяются в Заявках на выполнение работ (Приложение № 4 к Техническому заданию) с учетом общего срока выполнения работ.</w:t>
          </w:r>
        </w:p>
        <w:p w:rsidR="001864EC" w:rsidRPr="00F9531D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Общий срок выполнения работ:</w:t>
          </w:r>
        </w:p>
        <w:p w:rsidR="001864EC" w:rsidRPr="00F9531D" w:rsidRDefault="001864EC" w:rsidP="001864EC">
          <w:pPr>
            <w:widowControl w:val="0"/>
            <w:shd w:val="clear" w:color="auto" w:fill="FFFFFF"/>
            <w:autoSpaceDE w:val="0"/>
            <w:autoSpaceDN w:val="0"/>
            <w:adjustRightInd w:val="0"/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Начало: не позднее 5 (пяти) календарных дней с момента подписания обеими Сторонами Договора.</w:t>
          </w:r>
        </w:p>
        <w:p w:rsidR="001864EC" w:rsidRPr="00F9531D" w:rsidRDefault="001864EC" w:rsidP="001864EC">
          <w:pPr>
            <w:widowControl w:val="0"/>
            <w:shd w:val="clear" w:color="auto" w:fill="FFFFFF"/>
            <w:autoSpaceDE w:val="0"/>
            <w:autoSpaceDN w:val="0"/>
            <w:adjustRightInd w:val="0"/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Окончание: не позднее «31» декабря 2026 г.</w:t>
          </w:r>
        </w:p>
        <w:p w:rsidR="001864EC" w:rsidRPr="00F9531D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</w:rPr>
          </w:pPr>
          <w:r w:rsidRPr="00F9531D">
            <w:rPr>
              <w:rFonts w:cs="Tahoma"/>
              <w:color w:val="000000" w:themeColor="text1"/>
              <w:szCs w:val="20"/>
            </w:rPr>
            <w:t>В Заявке на выполнение работ допускается установка предельных сроков для конкретных объектов из состава данной Заявки.</w:t>
          </w:r>
        </w:p>
        <w:p w:rsidR="001864EC" w:rsidRPr="00F9531D" w:rsidRDefault="001864EC" w:rsidP="001864EC">
          <w:pPr>
            <w:contextualSpacing/>
            <w:jc w:val="both"/>
            <w:rPr>
              <w:rFonts w:cs="Tahoma"/>
              <w:szCs w:val="20"/>
            </w:rPr>
          </w:pPr>
        </w:p>
        <w:tbl>
          <w:tblPr>
            <w:tblW w:w="9650" w:type="dxa"/>
            <w:tblInd w:w="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6677"/>
            <w:gridCol w:w="2973"/>
          </w:tblGrid>
          <w:tr w:rsidR="006346BC" w:rsidRPr="006346BC" w:rsidTr="00853C23">
            <w:trPr>
              <w:trHeight w:val="217"/>
            </w:trPr>
            <w:tc>
              <w:tcPr>
                <w:tcW w:w="6677" w:type="dxa"/>
                <w:vAlign w:val="center"/>
                <w:hideMark/>
              </w:tcPr>
              <w:p w:rsidR="001864EC" w:rsidRPr="006346BC" w:rsidRDefault="001864EC" w:rsidP="00853C23">
                <w:pPr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Вид работ</w:t>
                </w:r>
              </w:p>
            </w:tc>
            <w:tc>
              <w:tcPr>
                <w:tcW w:w="2973" w:type="dxa"/>
                <w:vAlign w:val="center"/>
                <w:hideMark/>
              </w:tcPr>
              <w:p w:rsidR="001864EC" w:rsidRPr="006346BC" w:rsidRDefault="001864EC" w:rsidP="00853C23">
                <w:pPr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Кол-во ПУ общее, шт.</w:t>
                </w:r>
              </w:p>
            </w:tc>
          </w:tr>
          <w:tr w:rsidR="006346BC" w:rsidRPr="006346BC" w:rsidTr="00853C23">
            <w:trPr>
              <w:trHeight w:val="217"/>
            </w:trPr>
            <w:tc>
              <w:tcPr>
                <w:tcW w:w="6677" w:type="dxa"/>
                <w:vAlign w:val="bottom"/>
                <w:hideMark/>
              </w:tcPr>
              <w:p w:rsidR="001864EC" w:rsidRPr="006346BC" w:rsidRDefault="001864EC" w:rsidP="00853C23">
                <w:pPr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Смена счетчика электрической энергии однофазного</w:t>
                </w:r>
              </w:p>
            </w:tc>
            <w:tc>
              <w:tcPr>
                <w:tcW w:w="2973" w:type="dxa"/>
                <w:vAlign w:val="bottom"/>
                <w:hideMark/>
              </w:tcPr>
              <w:p w:rsidR="001864EC" w:rsidRPr="006346BC" w:rsidRDefault="001864EC" w:rsidP="00853C23">
                <w:pPr>
                  <w:jc w:val="right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26 593</w:t>
                </w:r>
              </w:p>
            </w:tc>
          </w:tr>
          <w:tr w:rsidR="006346BC" w:rsidRPr="006346BC" w:rsidTr="00853C23">
            <w:trPr>
              <w:trHeight w:val="217"/>
            </w:trPr>
            <w:tc>
              <w:tcPr>
                <w:tcW w:w="6677" w:type="dxa"/>
                <w:vAlign w:val="bottom"/>
                <w:hideMark/>
              </w:tcPr>
              <w:p w:rsidR="001864EC" w:rsidRPr="006346BC" w:rsidRDefault="001864EC" w:rsidP="00853C23">
                <w:pPr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 </w:t>
                </w:r>
              </w:p>
            </w:tc>
            <w:tc>
              <w:tcPr>
                <w:tcW w:w="2973" w:type="dxa"/>
                <w:vAlign w:val="bottom"/>
                <w:hideMark/>
              </w:tcPr>
              <w:p w:rsidR="001864EC" w:rsidRPr="006346BC" w:rsidRDefault="001864EC" w:rsidP="00853C23">
                <w:pPr>
                  <w:jc w:val="right"/>
                  <w:rPr>
                    <w:rFonts w:cs="Tahoma"/>
                    <w:b/>
                    <w:bCs/>
                    <w:szCs w:val="20"/>
                  </w:rPr>
                </w:pPr>
                <w:r w:rsidRPr="006346BC">
                  <w:rPr>
                    <w:rFonts w:cs="Tahoma"/>
                    <w:b/>
                    <w:bCs/>
                    <w:szCs w:val="20"/>
                  </w:rPr>
                  <w:t>26 593</w:t>
                </w:r>
              </w:p>
            </w:tc>
          </w:tr>
        </w:tbl>
        <w:p w:rsidR="001864EC" w:rsidRPr="00F9531D" w:rsidRDefault="001864EC" w:rsidP="001864EC">
          <w:pPr>
            <w:jc w:val="right"/>
            <w:outlineLvl w:val="0"/>
            <w:rPr>
              <w:rFonts w:cs="Tahoma"/>
              <w:szCs w:val="20"/>
            </w:rPr>
          </w:pPr>
        </w:p>
        <w:p w:rsidR="00177574" w:rsidRDefault="00177574" w:rsidP="00177574">
          <w:pPr>
            <w:spacing w:line="360" w:lineRule="auto"/>
            <w:contextualSpacing/>
            <w:rPr>
              <w:rFonts w:cs="Tahoma"/>
              <w:szCs w:val="20"/>
              <w:lang w:eastAsia="en-US"/>
            </w:rPr>
          </w:pPr>
        </w:p>
        <w:p w:rsidR="00177574" w:rsidRPr="001864EC" w:rsidRDefault="00177574" w:rsidP="00177574">
          <w:pPr>
            <w:spacing w:line="360" w:lineRule="auto"/>
            <w:contextualSpacing/>
            <w:rPr>
              <w:rFonts w:cs="Tahoma"/>
              <w:b/>
              <w:color w:val="000000" w:themeColor="text1"/>
              <w:szCs w:val="20"/>
              <w:lang w:eastAsia="en-US"/>
            </w:rPr>
          </w:pPr>
          <w:r>
            <w:rPr>
              <w:rFonts w:cs="Tahoma"/>
              <w:color w:val="000000" w:themeColor="text1"/>
              <w:szCs w:val="20"/>
              <w:lang w:eastAsia="en-US"/>
            </w:rPr>
            <w:t>Приложение</w:t>
          </w:r>
          <w:r w:rsidRPr="001864EC">
            <w:rPr>
              <w:rFonts w:cs="Tahoma"/>
              <w:color w:val="000000" w:themeColor="text1"/>
              <w:szCs w:val="20"/>
              <w:lang w:eastAsia="en-US"/>
            </w:rPr>
            <w:t xml:space="preserve"> №</w:t>
          </w:r>
          <w:r>
            <w:rPr>
              <w:rFonts w:cs="Tahoma"/>
              <w:color w:val="000000" w:themeColor="text1"/>
              <w:szCs w:val="20"/>
              <w:lang w:eastAsia="en-US"/>
            </w:rPr>
            <w:t xml:space="preserve">11 </w:t>
          </w:r>
          <w:r w:rsidRPr="001864EC">
            <w:rPr>
              <w:rFonts w:cs="Tahoma"/>
              <w:color w:val="000000" w:themeColor="text1"/>
              <w:szCs w:val="20"/>
              <w:lang w:eastAsia="en-US"/>
            </w:rPr>
            <w:t>к Техническому заданию:</w:t>
          </w:r>
          <w:r w:rsidRPr="001864EC">
            <w:rPr>
              <w:rFonts w:cs="Tahoma"/>
              <w:b/>
              <w:color w:val="000000" w:themeColor="text1"/>
              <w:szCs w:val="20"/>
              <w:lang w:eastAsia="en-US"/>
            </w:rPr>
            <w:t xml:space="preserve"> </w:t>
          </w:r>
        </w:p>
        <w:p w:rsidR="00177574" w:rsidRPr="00F9531D" w:rsidRDefault="00177574" w:rsidP="00177574">
          <w:pPr>
            <w:spacing w:after="200" w:line="276" w:lineRule="auto"/>
            <w:jc w:val="center"/>
            <w:rPr>
              <w:rFonts w:cs="Tahoma"/>
              <w:b/>
              <w:iCs/>
              <w:szCs w:val="20"/>
            </w:rPr>
          </w:pPr>
          <w:r w:rsidRPr="00F9531D">
            <w:rPr>
              <w:rFonts w:cs="Tahoma"/>
              <w:b/>
              <w:iCs/>
              <w:szCs w:val="20"/>
            </w:rPr>
            <w:t>Перечень ТМЦ необходимых для выполнения работ по договору</w:t>
          </w:r>
        </w:p>
        <w:tbl>
          <w:tblPr>
            <w:tblStyle w:val="4"/>
            <w:tblW w:w="9612" w:type="dxa"/>
            <w:jc w:val="center"/>
            <w:tblLook w:val="04A0" w:firstRow="1" w:lastRow="0" w:firstColumn="1" w:lastColumn="0" w:noHBand="0" w:noVBand="1"/>
          </w:tblPr>
          <w:tblGrid>
            <w:gridCol w:w="664"/>
            <w:gridCol w:w="4272"/>
            <w:gridCol w:w="1200"/>
            <w:gridCol w:w="1042"/>
            <w:gridCol w:w="2434"/>
          </w:tblGrid>
          <w:tr w:rsidR="006346BC" w:rsidRPr="006346BC" w:rsidTr="00853C23">
            <w:trPr>
              <w:trHeight w:val="998"/>
              <w:jc w:val="center"/>
            </w:trPr>
            <w:tc>
              <w:tcPr>
                <w:tcW w:w="664" w:type="dxa"/>
                <w:vAlign w:val="center"/>
              </w:tcPr>
              <w:p w:rsidR="00177574" w:rsidRPr="006346BC" w:rsidRDefault="00177574" w:rsidP="00853C23">
                <w:pPr>
                  <w:keepNext/>
                  <w:keepLines/>
                  <w:spacing w:before="40" w:after="200" w:line="276" w:lineRule="auto"/>
                  <w:jc w:val="center"/>
                  <w:outlineLvl w:val="1"/>
                  <w:rPr>
                    <w:rFonts w:eastAsiaTheme="majorEastAsia" w:cs="Tahoma"/>
                    <w:szCs w:val="20"/>
                  </w:rPr>
                </w:pPr>
                <w:r w:rsidRPr="006346BC">
                  <w:rPr>
                    <w:rFonts w:eastAsiaTheme="majorEastAsia" w:cs="Tahoma"/>
                    <w:szCs w:val="20"/>
                  </w:rPr>
                  <w:t>п/п</w:t>
                </w:r>
              </w:p>
            </w:tc>
            <w:tc>
              <w:tcPr>
                <w:tcW w:w="4272" w:type="dxa"/>
                <w:vAlign w:val="center"/>
              </w:tcPr>
              <w:p w:rsidR="00177574" w:rsidRPr="006346BC" w:rsidRDefault="00177574" w:rsidP="00853C23">
                <w:pPr>
                  <w:keepNext/>
                  <w:keepLines/>
                  <w:spacing w:before="40" w:after="200" w:line="276" w:lineRule="auto"/>
                  <w:jc w:val="center"/>
                  <w:outlineLvl w:val="1"/>
                  <w:rPr>
                    <w:rFonts w:eastAsiaTheme="majorEastAsia" w:cs="Tahoma"/>
                    <w:szCs w:val="20"/>
                  </w:rPr>
                </w:pPr>
                <w:r w:rsidRPr="006346BC">
                  <w:rPr>
                    <w:rFonts w:eastAsiaTheme="majorEastAsia" w:cs="Tahoma"/>
                    <w:szCs w:val="20"/>
                  </w:rPr>
                  <w:t>Наименование</w:t>
                </w:r>
              </w:p>
            </w:tc>
            <w:tc>
              <w:tcPr>
                <w:tcW w:w="1200" w:type="dxa"/>
                <w:vAlign w:val="center"/>
              </w:tcPr>
              <w:p w:rsidR="00177574" w:rsidRPr="006346BC" w:rsidRDefault="00177574" w:rsidP="00853C23">
                <w:pPr>
                  <w:keepNext/>
                  <w:keepLines/>
                  <w:spacing w:before="40" w:after="200" w:line="276" w:lineRule="auto"/>
                  <w:jc w:val="center"/>
                  <w:outlineLvl w:val="1"/>
                  <w:rPr>
                    <w:rFonts w:eastAsiaTheme="majorEastAsia" w:cs="Tahoma"/>
                    <w:szCs w:val="20"/>
                  </w:rPr>
                </w:pPr>
                <w:r w:rsidRPr="006346BC">
                  <w:rPr>
                    <w:rFonts w:eastAsiaTheme="majorEastAsia" w:cs="Tahoma"/>
                    <w:szCs w:val="20"/>
                  </w:rPr>
                  <w:t>Единица</w:t>
                </w:r>
              </w:p>
              <w:p w:rsidR="00177574" w:rsidRPr="006346BC" w:rsidRDefault="00177574" w:rsidP="00853C23">
                <w:pPr>
                  <w:keepNext/>
                  <w:keepLines/>
                  <w:spacing w:before="40" w:after="200" w:line="276" w:lineRule="auto"/>
                  <w:jc w:val="center"/>
                  <w:outlineLvl w:val="1"/>
                  <w:rPr>
                    <w:rFonts w:eastAsiaTheme="majorEastAsia" w:cs="Tahoma"/>
                    <w:szCs w:val="20"/>
                  </w:rPr>
                </w:pPr>
                <w:r w:rsidRPr="006346BC">
                  <w:rPr>
                    <w:rFonts w:eastAsiaTheme="majorEastAsia" w:cs="Tahoma"/>
                    <w:szCs w:val="20"/>
                  </w:rPr>
                  <w:t>измерения</w:t>
                </w:r>
              </w:p>
            </w:tc>
            <w:tc>
              <w:tcPr>
                <w:tcW w:w="1042" w:type="dxa"/>
                <w:vAlign w:val="center"/>
              </w:tcPr>
              <w:p w:rsidR="00177574" w:rsidRPr="006346BC" w:rsidRDefault="00177574" w:rsidP="00853C23">
                <w:pPr>
                  <w:keepNext/>
                  <w:keepLines/>
                  <w:spacing w:before="40" w:after="200" w:line="276" w:lineRule="auto"/>
                  <w:jc w:val="center"/>
                  <w:outlineLvl w:val="1"/>
                  <w:rPr>
                    <w:rFonts w:eastAsiaTheme="majorEastAsia" w:cs="Tahoma"/>
                    <w:szCs w:val="20"/>
                  </w:rPr>
                </w:pPr>
                <w:r w:rsidRPr="006346BC">
                  <w:rPr>
                    <w:rFonts w:eastAsiaTheme="majorEastAsia" w:cs="Tahoma"/>
                    <w:szCs w:val="20"/>
                  </w:rPr>
                  <w:t>Кол-во</w:t>
                </w:r>
              </w:p>
            </w:tc>
            <w:tc>
              <w:tcPr>
                <w:tcW w:w="2434" w:type="dxa"/>
                <w:vAlign w:val="center"/>
              </w:tcPr>
              <w:p w:rsidR="00177574" w:rsidRPr="006346BC" w:rsidRDefault="00177574" w:rsidP="00853C23">
                <w:pPr>
                  <w:keepNext/>
                  <w:keepLines/>
                  <w:spacing w:before="40" w:after="200" w:line="276" w:lineRule="auto"/>
                  <w:jc w:val="center"/>
                  <w:outlineLvl w:val="1"/>
                  <w:rPr>
                    <w:rFonts w:eastAsiaTheme="majorEastAsia" w:cs="Tahoma"/>
                    <w:szCs w:val="20"/>
                  </w:rPr>
                </w:pPr>
                <w:r w:rsidRPr="006346BC">
                  <w:rPr>
                    <w:rFonts w:eastAsiaTheme="majorEastAsia" w:cs="Tahoma"/>
                    <w:szCs w:val="20"/>
                  </w:rPr>
                  <w:t>Примечание</w:t>
                </w:r>
              </w:p>
            </w:tc>
          </w:tr>
          <w:tr w:rsidR="006346BC" w:rsidRPr="006346BC" w:rsidTr="00853C23">
            <w:trPr>
              <w:trHeight w:val="568"/>
              <w:jc w:val="center"/>
            </w:trPr>
            <w:tc>
              <w:tcPr>
                <w:tcW w:w="664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1</w:t>
                </w:r>
              </w:p>
            </w:tc>
            <w:tc>
              <w:tcPr>
                <w:tcW w:w="4272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 xml:space="preserve">Интеллектуальный прибор учета </w:t>
                </w:r>
                <w:proofErr w:type="spellStart"/>
                <w:r w:rsidRPr="006346BC">
                  <w:rPr>
                    <w:rFonts w:cs="Tahoma"/>
                    <w:szCs w:val="20"/>
                  </w:rPr>
                  <w:t>ээ</w:t>
                </w:r>
                <w:proofErr w:type="spellEnd"/>
                <w:r w:rsidRPr="006346BC">
                  <w:rPr>
                    <w:rFonts w:cs="Tahoma"/>
                    <w:szCs w:val="20"/>
                  </w:rPr>
                  <w:t>,</w:t>
                </w:r>
              </w:p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 xml:space="preserve">однофазный </w:t>
                </w:r>
              </w:p>
            </w:tc>
            <w:tc>
              <w:tcPr>
                <w:tcW w:w="1200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шт.</w:t>
                </w:r>
              </w:p>
            </w:tc>
            <w:tc>
              <w:tcPr>
                <w:tcW w:w="1042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26 593</w:t>
                </w:r>
              </w:p>
            </w:tc>
            <w:tc>
              <w:tcPr>
                <w:tcW w:w="2434" w:type="dxa"/>
                <w:shd w:val="clear" w:color="auto" w:fill="FFFFFF" w:themeFill="background1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ТМЦ предоставляет Подрядчику Заказчик</w:t>
                </w:r>
              </w:p>
            </w:tc>
          </w:tr>
          <w:tr w:rsidR="006346BC" w:rsidRPr="006346BC" w:rsidTr="00853C23">
            <w:trPr>
              <w:trHeight w:val="568"/>
              <w:jc w:val="center"/>
            </w:trPr>
            <w:tc>
              <w:tcPr>
                <w:tcW w:w="664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2</w:t>
                </w:r>
              </w:p>
            </w:tc>
            <w:tc>
              <w:tcPr>
                <w:tcW w:w="4272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Сим-карты</w:t>
                </w:r>
              </w:p>
            </w:tc>
            <w:tc>
              <w:tcPr>
                <w:tcW w:w="1200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шт.</w:t>
                </w:r>
              </w:p>
            </w:tc>
            <w:tc>
              <w:tcPr>
                <w:tcW w:w="1042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26 593</w:t>
                </w:r>
              </w:p>
            </w:tc>
            <w:tc>
              <w:tcPr>
                <w:tcW w:w="2434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ТМЦ предоставляет Подрядчику Заказчик</w:t>
                </w:r>
              </w:p>
            </w:tc>
          </w:tr>
          <w:tr w:rsidR="006346BC" w:rsidRPr="006346BC" w:rsidTr="00853C23">
            <w:trPr>
              <w:trHeight w:val="568"/>
              <w:jc w:val="center"/>
            </w:trPr>
            <w:tc>
              <w:tcPr>
                <w:tcW w:w="664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3</w:t>
                </w:r>
              </w:p>
            </w:tc>
            <w:tc>
              <w:tcPr>
                <w:tcW w:w="4272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Пломбировочная продукция</w:t>
                </w:r>
              </w:p>
            </w:tc>
            <w:tc>
              <w:tcPr>
                <w:tcW w:w="1200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шт.</w:t>
                </w:r>
              </w:p>
            </w:tc>
            <w:tc>
              <w:tcPr>
                <w:tcW w:w="1042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</w:p>
            </w:tc>
            <w:tc>
              <w:tcPr>
                <w:tcW w:w="2434" w:type="dxa"/>
                <w:shd w:val="clear" w:color="auto" w:fill="FFFFFF" w:themeFill="background1"/>
                <w:vAlign w:val="center"/>
              </w:tcPr>
              <w:p w:rsidR="00177574" w:rsidRPr="006346BC" w:rsidRDefault="00177574" w:rsidP="00853C23">
                <w:pPr>
                  <w:spacing w:line="276" w:lineRule="auto"/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ТМЦ предоставляет Подрядчику Заказчик</w:t>
                </w:r>
              </w:p>
            </w:tc>
          </w:tr>
        </w:tbl>
        <w:p w:rsidR="00177574" w:rsidRPr="00F9531D" w:rsidRDefault="00177574" w:rsidP="00177574">
          <w:pPr>
            <w:spacing w:after="200" w:line="276" w:lineRule="auto"/>
            <w:jc w:val="center"/>
          </w:pPr>
        </w:p>
        <w:p w:rsidR="008660AB" w:rsidRPr="006346BC" w:rsidRDefault="002A51A4" w:rsidP="008660AB">
          <w:pPr>
            <w:jc w:val="both"/>
            <w:rPr>
              <w:rFonts w:cs="Tahoma"/>
              <w:szCs w:val="20"/>
            </w:rPr>
          </w:pPr>
          <w:r w:rsidRPr="006346BC">
            <w:rPr>
              <w:rFonts w:cs="Tahoma"/>
              <w:szCs w:val="20"/>
            </w:rPr>
            <w:t>Стало:</w:t>
          </w:r>
        </w:p>
        <w:p w:rsidR="002E7AE6" w:rsidRPr="006346BC" w:rsidRDefault="002E7AE6" w:rsidP="008660AB">
          <w:pPr>
            <w:jc w:val="both"/>
            <w:rPr>
              <w:rFonts w:cs="Tahoma"/>
              <w:szCs w:val="20"/>
            </w:rPr>
          </w:pPr>
        </w:p>
        <w:p w:rsidR="002E7AE6" w:rsidRPr="006346BC" w:rsidRDefault="002E7AE6" w:rsidP="002E7AE6">
          <w:pPr>
            <w:spacing w:before="240"/>
            <w:contextualSpacing/>
            <w:jc w:val="both"/>
            <w:rPr>
              <w:rFonts w:cs="Tahoma"/>
              <w:szCs w:val="20"/>
            </w:rPr>
          </w:pPr>
          <w:r w:rsidRPr="006346BC">
            <w:t>пункт 9 Технического задания «</w:t>
          </w:r>
          <w:r w:rsidRPr="006346BC">
            <w:rPr>
              <w:rFonts w:eastAsia="Arial Unicode MS"/>
              <w:szCs w:val="20"/>
            </w:rPr>
            <w:t>Требования к применяемым материалам и оборудованию»:</w:t>
          </w:r>
        </w:p>
        <w:p w:rsidR="002A51A4" w:rsidRPr="006346BC" w:rsidRDefault="002A51A4" w:rsidP="002A51A4">
          <w:pPr>
            <w:spacing w:before="240" w:after="160" w:line="259" w:lineRule="auto"/>
            <w:contextualSpacing/>
            <w:jc w:val="both"/>
            <w:rPr>
              <w:rFonts w:cs="Tahoma"/>
              <w:szCs w:val="20"/>
              <w:lang w:eastAsia="en-US"/>
            </w:rPr>
          </w:pPr>
          <w:r w:rsidRPr="006346BC">
            <w:rPr>
              <w:rFonts w:cs="Tahoma"/>
              <w:szCs w:val="20"/>
              <w:lang w:eastAsia="en-US"/>
            </w:rPr>
            <w:t xml:space="preserve">Работы выполняются с использованием оборудования и материалов Подрядчика, за исключением оборудования и МТР, предоставляемые Заказчиком: ПУ ИСУ, </w:t>
          </w:r>
          <w:r w:rsidRPr="006346BC">
            <w:rPr>
              <w:rFonts w:cs="Tahoma"/>
              <w:szCs w:val="20"/>
              <w:lang w:val="en-US" w:eastAsia="en-US"/>
            </w:rPr>
            <w:t>SIM</w:t>
          </w:r>
          <w:r w:rsidRPr="006346BC">
            <w:rPr>
              <w:rFonts w:cs="Tahoma"/>
              <w:szCs w:val="20"/>
              <w:lang w:eastAsia="en-US"/>
            </w:rPr>
            <w:t>-карты и пломбировочной продукции (пломба роторная, пломба-наклейка, проволока);</w:t>
          </w:r>
        </w:p>
        <w:p w:rsidR="002A51A4" w:rsidRPr="006346BC" w:rsidRDefault="002A51A4" w:rsidP="002A51A4">
          <w:pPr>
            <w:spacing w:before="240" w:after="160" w:line="259" w:lineRule="auto"/>
            <w:contextualSpacing/>
            <w:jc w:val="both"/>
            <w:rPr>
              <w:rFonts w:cs="Tahoma"/>
              <w:szCs w:val="20"/>
              <w:lang w:eastAsia="en-US"/>
            </w:rPr>
          </w:pPr>
        </w:p>
        <w:p w:rsidR="002A51A4" w:rsidRPr="006346BC" w:rsidRDefault="002A51A4" w:rsidP="002A51A4">
          <w:pPr>
            <w:spacing w:before="240" w:after="160" w:line="259" w:lineRule="auto"/>
            <w:contextualSpacing/>
            <w:rPr>
              <w:rFonts w:cs="Tahoma"/>
              <w:szCs w:val="20"/>
              <w:lang w:eastAsia="en-US"/>
            </w:rPr>
          </w:pPr>
          <w:r w:rsidRPr="006346BC">
            <w:rPr>
              <w:rFonts w:cs="Tahoma"/>
              <w:szCs w:val="20"/>
              <w:lang w:eastAsia="en-US"/>
            </w:rPr>
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</w:r>
        </w:p>
        <w:p w:rsidR="002A51A4" w:rsidRPr="006346BC" w:rsidRDefault="002A51A4" w:rsidP="002A51A4">
          <w:pPr>
            <w:spacing w:before="240" w:after="160" w:line="259" w:lineRule="auto"/>
            <w:contextualSpacing/>
            <w:jc w:val="both"/>
            <w:rPr>
              <w:rFonts w:cs="Tahoma"/>
              <w:szCs w:val="20"/>
              <w:lang w:eastAsia="en-US"/>
            </w:rPr>
          </w:pPr>
          <w:r w:rsidRPr="006346BC">
            <w:rPr>
              <w:rFonts w:cs="Tahoma"/>
              <w:szCs w:val="20"/>
              <w:lang w:eastAsia="en-US"/>
            </w:rPr>
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</w:r>
        </w:p>
        <w:p w:rsidR="002A51A4" w:rsidRPr="002A51A4" w:rsidRDefault="002A51A4" w:rsidP="002A51A4">
          <w:pPr>
            <w:spacing w:before="240" w:after="160" w:line="259" w:lineRule="auto"/>
            <w:contextualSpacing/>
            <w:jc w:val="both"/>
            <w:rPr>
              <w:rFonts w:cs="Tahoma"/>
              <w:color w:val="000000" w:themeColor="text1"/>
              <w:szCs w:val="20"/>
              <w:lang w:eastAsia="en-US"/>
            </w:rPr>
          </w:pPr>
          <w:r w:rsidRPr="002A51A4">
            <w:rPr>
              <w:rFonts w:cs="Tahoma"/>
              <w:color w:val="000000" w:themeColor="text1"/>
              <w:szCs w:val="20"/>
              <w:lang w:eastAsia="en-US"/>
            </w:rPr>
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</w:r>
        </w:p>
        <w:p w:rsidR="002A51A4" w:rsidRPr="002A51A4" w:rsidRDefault="002A51A4" w:rsidP="002A51A4">
          <w:pPr>
            <w:spacing w:after="160" w:line="259" w:lineRule="auto"/>
            <w:rPr>
              <w:rFonts w:cs="Tahoma"/>
              <w:color w:val="000000" w:themeColor="text1"/>
              <w:szCs w:val="20"/>
              <w:lang w:eastAsia="en-US"/>
            </w:rPr>
          </w:pPr>
          <w:r w:rsidRPr="002A51A4">
            <w:rPr>
              <w:rFonts w:cs="Tahoma"/>
              <w:color w:val="000000" w:themeColor="text1"/>
              <w:szCs w:val="20"/>
              <w:lang w:eastAsia="en-US"/>
            </w:rPr>
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</w:r>
        </w:p>
        <w:p w:rsidR="001864EC" w:rsidRDefault="001864EC" w:rsidP="001864EC">
          <w:pPr>
            <w:spacing w:line="360" w:lineRule="auto"/>
            <w:rPr>
              <w:rFonts w:cs="Tahoma"/>
              <w:b/>
              <w:color w:val="000000" w:themeColor="text1"/>
              <w:szCs w:val="20"/>
            </w:rPr>
          </w:pPr>
          <w:r>
            <w:rPr>
              <w:rFonts w:cs="Tahoma"/>
              <w:color w:val="000000" w:themeColor="text1"/>
              <w:szCs w:val="20"/>
            </w:rPr>
            <w:t>Приложение</w:t>
          </w:r>
          <w:r w:rsidRPr="004538AC">
            <w:rPr>
              <w:rFonts w:cs="Tahoma"/>
              <w:color w:val="000000" w:themeColor="text1"/>
              <w:szCs w:val="20"/>
            </w:rPr>
            <w:t xml:space="preserve"> №2 к Техническому заданию:</w:t>
          </w:r>
        </w:p>
        <w:p w:rsidR="001864EC" w:rsidRPr="001864EC" w:rsidRDefault="001864EC" w:rsidP="001864EC">
          <w:pPr>
            <w:spacing w:line="360" w:lineRule="auto"/>
            <w:ind w:left="360"/>
            <w:jc w:val="center"/>
            <w:rPr>
              <w:rFonts w:cs="Tahoma"/>
              <w:b/>
              <w:color w:val="000000" w:themeColor="text1"/>
              <w:szCs w:val="20"/>
              <w:lang w:eastAsia="en-US"/>
            </w:rPr>
          </w:pPr>
          <w:r w:rsidRPr="001864EC">
            <w:rPr>
              <w:rFonts w:cs="Tahoma"/>
              <w:b/>
              <w:color w:val="000000" w:themeColor="text1"/>
              <w:szCs w:val="20"/>
              <w:lang w:eastAsia="en-US"/>
            </w:rPr>
            <w:t>Ведомость объемов работ</w:t>
          </w:r>
        </w:p>
        <w:tbl>
          <w:tblPr>
            <w:tblStyle w:val="41"/>
            <w:tblW w:w="5000" w:type="pct"/>
            <w:tblLayout w:type="fixed"/>
            <w:tblLook w:val="04A0" w:firstRow="1" w:lastRow="0" w:firstColumn="1" w:lastColumn="0" w:noHBand="0" w:noVBand="1"/>
          </w:tblPr>
          <w:tblGrid>
            <w:gridCol w:w="498"/>
            <w:gridCol w:w="4271"/>
            <w:gridCol w:w="645"/>
            <w:gridCol w:w="722"/>
            <w:gridCol w:w="1225"/>
            <w:gridCol w:w="990"/>
            <w:gridCol w:w="654"/>
            <w:gridCol w:w="610"/>
            <w:gridCol w:w="693"/>
          </w:tblGrid>
          <w:tr w:rsidR="006346BC" w:rsidRPr="006346BC" w:rsidTr="00684042">
            <w:trPr>
              <w:trHeight w:val="258"/>
            </w:trPr>
            <w:tc>
              <w:tcPr>
                <w:tcW w:w="242" w:type="pct"/>
                <w:vMerge w:val="restar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№ пп</w:t>
                </w:r>
              </w:p>
            </w:tc>
            <w:tc>
              <w:tcPr>
                <w:tcW w:w="2072" w:type="pct"/>
                <w:vMerge w:val="restar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Наименование</w:t>
                </w:r>
              </w:p>
            </w:tc>
            <w:tc>
              <w:tcPr>
                <w:tcW w:w="313" w:type="pct"/>
                <w:vMerge w:val="restart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Единица измерения</w:t>
                </w:r>
              </w:p>
            </w:tc>
            <w:tc>
              <w:tcPr>
                <w:tcW w:w="350" w:type="pct"/>
                <w:vMerge w:val="restart"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Итого</w:t>
                </w:r>
              </w:p>
            </w:tc>
            <w:tc>
              <w:tcPr>
                <w:tcW w:w="2024" w:type="pct"/>
                <w:gridSpan w:val="5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Районы Республики Коми</w:t>
                </w:r>
              </w:p>
            </w:tc>
          </w:tr>
          <w:tr w:rsidR="006346BC" w:rsidRPr="006346BC" w:rsidTr="000E724B">
            <w:trPr>
              <w:trHeight w:val="2540"/>
            </w:trPr>
            <w:tc>
              <w:tcPr>
                <w:tcW w:w="242" w:type="pct"/>
                <w:vMerge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</w:p>
            </w:tc>
            <w:tc>
              <w:tcPr>
                <w:tcW w:w="2072" w:type="pct"/>
                <w:vMerge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</w:p>
            </w:tc>
            <w:tc>
              <w:tcPr>
                <w:tcW w:w="313" w:type="pct"/>
                <w:vMerge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</w:p>
            </w:tc>
            <w:tc>
              <w:tcPr>
                <w:tcW w:w="350" w:type="pct"/>
                <w:vMerge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</w:p>
            </w:tc>
            <w:tc>
              <w:tcPr>
                <w:tcW w:w="594" w:type="pct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 xml:space="preserve">I район (МО ГО Сыктывкар,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Сыктывкдинский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Сысольский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Усть-Куломский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Койгородский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Прилузский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Удорский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Княжпогосткий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Усть-Вымский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Корткеросский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>)</w:t>
                </w:r>
              </w:p>
            </w:tc>
            <w:tc>
              <w:tcPr>
                <w:tcW w:w="480" w:type="pct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 xml:space="preserve">II район (МО ГО Ухта, МО ГО Сосногорск,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Усть-Цилемский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Ижемский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МО МР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Троицко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-Печорский, МО ГО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Вуктыльский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>)</w:t>
                </w:r>
              </w:p>
            </w:tc>
            <w:tc>
              <w:tcPr>
                <w:tcW w:w="317" w:type="pct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III район (МО МР Печора)</w:t>
                </w:r>
              </w:p>
            </w:tc>
            <w:tc>
              <w:tcPr>
                <w:tcW w:w="296" w:type="pct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IV  район (МО ГО Усинск, МО ГО Инта)</w:t>
                </w:r>
              </w:p>
            </w:tc>
            <w:tc>
              <w:tcPr>
                <w:tcW w:w="336" w:type="pct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V район (МО ГО Воркута)</w:t>
                </w:r>
              </w:p>
            </w:tc>
          </w:tr>
          <w:tr w:rsidR="006346BC" w:rsidRPr="006346BC" w:rsidTr="000E724B">
            <w:trPr>
              <w:trHeight w:val="217"/>
            </w:trPr>
            <w:tc>
              <w:tcPr>
                <w:tcW w:w="242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1</w:t>
                </w:r>
              </w:p>
            </w:tc>
            <w:tc>
              <w:tcPr>
                <w:tcW w:w="2072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2</w:t>
                </w:r>
              </w:p>
            </w:tc>
            <w:tc>
              <w:tcPr>
                <w:tcW w:w="313" w:type="pct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3</w:t>
                </w:r>
              </w:p>
            </w:tc>
            <w:tc>
              <w:tcPr>
                <w:tcW w:w="350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4</w:t>
                </w:r>
              </w:p>
            </w:tc>
            <w:tc>
              <w:tcPr>
                <w:tcW w:w="594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5</w:t>
                </w:r>
              </w:p>
            </w:tc>
            <w:tc>
              <w:tcPr>
                <w:tcW w:w="480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6</w:t>
                </w:r>
              </w:p>
            </w:tc>
            <w:tc>
              <w:tcPr>
                <w:tcW w:w="317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7</w:t>
                </w:r>
              </w:p>
            </w:tc>
            <w:tc>
              <w:tcPr>
                <w:tcW w:w="296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8</w:t>
                </w:r>
              </w:p>
            </w:tc>
            <w:tc>
              <w:tcPr>
                <w:tcW w:w="336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9</w:t>
                </w:r>
              </w:p>
            </w:tc>
          </w:tr>
          <w:tr w:rsidR="006346BC" w:rsidRPr="006346BC" w:rsidTr="000E724B">
            <w:trPr>
              <w:trHeight w:val="271"/>
            </w:trPr>
            <w:tc>
              <w:tcPr>
                <w:tcW w:w="242" w:type="pct"/>
              </w:tcPr>
              <w:p w:rsidR="001864EC" w:rsidRPr="006346BC" w:rsidRDefault="001864EC" w:rsidP="001864EC">
                <w:pPr>
                  <w:rPr>
                    <w:rFonts w:cs="Tahoma"/>
                    <w:b/>
                    <w:bCs/>
                    <w:sz w:val="16"/>
                    <w:szCs w:val="16"/>
                  </w:rPr>
                </w:pPr>
              </w:p>
            </w:tc>
            <w:tc>
              <w:tcPr>
                <w:tcW w:w="4758" w:type="pct"/>
                <w:gridSpan w:val="8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b/>
                    <w:bCs/>
                    <w:sz w:val="16"/>
                    <w:szCs w:val="16"/>
                  </w:rPr>
                </w:pPr>
                <w:r w:rsidRPr="006346BC">
                  <w:rPr>
                    <w:rFonts w:cs="Tahoma"/>
                    <w:b/>
                    <w:bCs/>
                    <w:sz w:val="16"/>
                    <w:szCs w:val="16"/>
                  </w:rPr>
                  <w:t>1. Однофазные ИПУ</w:t>
                </w:r>
              </w:p>
            </w:tc>
          </w:tr>
          <w:tr w:rsidR="006346BC" w:rsidRPr="006346BC" w:rsidTr="000E724B">
            <w:trPr>
              <w:trHeight w:val="258"/>
            </w:trPr>
            <w:tc>
              <w:tcPr>
                <w:tcW w:w="242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 xml:space="preserve">1.1. </w:t>
                </w:r>
              </w:p>
            </w:tc>
            <w:tc>
              <w:tcPr>
                <w:tcW w:w="2072" w:type="pct"/>
                <w:noWrap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 xml:space="preserve">Смена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обьектов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находящихся под высоким напряжением) (в жилых зданиях без расселения) (внутри работающих ТП,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электропомещениях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 с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дейст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. эл.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оборудов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>. или кабельными линиями под напряжением)</w:t>
                </w:r>
              </w:p>
            </w:tc>
            <w:tc>
              <w:tcPr>
                <w:tcW w:w="313" w:type="pct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шт.</w:t>
                </w:r>
              </w:p>
            </w:tc>
            <w:tc>
              <w:tcPr>
                <w:tcW w:w="350" w:type="pct"/>
                <w:noWrap/>
                <w:hideMark/>
              </w:tcPr>
              <w:p w:rsidR="001864EC" w:rsidRPr="006346BC" w:rsidRDefault="00684042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23 498</w:t>
                </w:r>
              </w:p>
            </w:tc>
            <w:tc>
              <w:tcPr>
                <w:tcW w:w="594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9 511</w:t>
                </w:r>
              </w:p>
            </w:tc>
            <w:tc>
              <w:tcPr>
                <w:tcW w:w="480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5 779</w:t>
                </w:r>
              </w:p>
            </w:tc>
            <w:tc>
              <w:tcPr>
                <w:tcW w:w="317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860</w:t>
                </w:r>
              </w:p>
            </w:tc>
            <w:tc>
              <w:tcPr>
                <w:tcW w:w="296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6 075</w:t>
                </w:r>
              </w:p>
            </w:tc>
            <w:tc>
              <w:tcPr>
                <w:tcW w:w="336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1 273</w:t>
                </w:r>
              </w:p>
            </w:tc>
          </w:tr>
          <w:tr w:rsidR="006346BC" w:rsidRPr="006346BC" w:rsidTr="000E724B">
            <w:trPr>
              <w:trHeight w:val="852"/>
            </w:trPr>
            <w:tc>
              <w:tcPr>
                <w:tcW w:w="242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 xml:space="preserve">1.2. </w:t>
                </w:r>
              </w:p>
            </w:tc>
            <w:tc>
              <w:tcPr>
                <w:tcW w:w="2072" w:type="pct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обьектов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, находящихся под высоким напряжением) (в жилых зданиях без расселения) (внутри работающих ТП,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электропомещениях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 с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дейст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 xml:space="preserve">. эл. </w:t>
                </w:r>
                <w:proofErr w:type="spellStart"/>
                <w:r w:rsidRPr="006346BC">
                  <w:rPr>
                    <w:rFonts w:cs="Tahoma"/>
                    <w:sz w:val="16"/>
                    <w:szCs w:val="16"/>
                  </w:rPr>
                  <w:t>оборудов</w:t>
                </w:r>
                <w:proofErr w:type="spellEnd"/>
                <w:r w:rsidRPr="006346BC">
                  <w:rPr>
                    <w:rFonts w:cs="Tahoma"/>
                    <w:sz w:val="16"/>
                    <w:szCs w:val="16"/>
                  </w:rPr>
                  <w:t>. или кабельными линиями под напряжением)</w:t>
                </w:r>
              </w:p>
            </w:tc>
            <w:tc>
              <w:tcPr>
                <w:tcW w:w="313" w:type="pct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шт.</w:t>
                </w:r>
              </w:p>
            </w:tc>
            <w:tc>
              <w:tcPr>
                <w:tcW w:w="350" w:type="pct"/>
                <w:noWrap/>
                <w:hideMark/>
              </w:tcPr>
              <w:p w:rsidR="001864EC" w:rsidRPr="006346BC" w:rsidRDefault="00684042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108</w:t>
                </w:r>
              </w:p>
            </w:tc>
            <w:tc>
              <w:tcPr>
                <w:tcW w:w="594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45</w:t>
                </w:r>
              </w:p>
            </w:tc>
            <w:tc>
              <w:tcPr>
                <w:tcW w:w="480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21</w:t>
                </w:r>
              </w:p>
            </w:tc>
            <w:tc>
              <w:tcPr>
                <w:tcW w:w="317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12</w:t>
                </w:r>
              </w:p>
            </w:tc>
            <w:tc>
              <w:tcPr>
                <w:tcW w:w="296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9</w:t>
                </w:r>
              </w:p>
            </w:tc>
            <w:tc>
              <w:tcPr>
                <w:tcW w:w="336" w:type="pct"/>
                <w:noWrap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21</w:t>
                </w:r>
              </w:p>
            </w:tc>
          </w:tr>
          <w:tr w:rsidR="006346BC" w:rsidRPr="006346BC" w:rsidTr="000E724B">
            <w:trPr>
              <w:trHeight w:val="852"/>
            </w:trPr>
            <w:tc>
              <w:tcPr>
                <w:tcW w:w="242" w:type="pct"/>
                <w:noWrap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1.3</w:t>
                </w:r>
              </w:p>
            </w:tc>
            <w:tc>
              <w:tcPr>
                <w:tcW w:w="2072" w:type="pct"/>
              </w:tcPr>
              <w:p w:rsidR="00684042" w:rsidRPr="006346BC" w:rsidRDefault="00684042" w:rsidP="00684042">
                <w:pPr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контроллер»)</w:t>
                </w:r>
              </w:p>
            </w:tc>
            <w:tc>
              <w:tcPr>
                <w:tcW w:w="313" w:type="pct"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ФУНКЦИЯ</w:t>
                </w:r>
              </w:p>
            </w:tc>
            <w:tc>
              <w:tcPr>
                <w:tcW w:w="350" w:type="pct"/>
                <w:noWrap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23 606</w:t>
                </w:r>
              </w:p>
            </w:tc>
            <w:tc>
              <w:tcPr>
                <w:tcW w:w="594" w:type="pct"/>
                <w:noWrap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9 556</w:t>
                </w:r>
              </w:p>
            </w:tc>
            <w:tc>
              <w:tcPr>
                <w:tcW w:w="480" w:type="pct"/>
                <w:noWrap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5 800</w:t>
                </w:r>
              </w:p>
            </w:tc>
            <w:tc>
              <w:tcPr>
                <w:tcW w:w="317" w:type="pct"/>
                <w:noWrap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872</w:t>
                </w:r>
              </w:p>
            </w:tc>
            <w:tc>
              <w:tcPr>
                <w:tcW w:w="296" w:type="pct"/>
                <w:noWrap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6 084</w:t>
                </w:r>
              </w:p>
            </w:tc>
            <w:tc>
              <w:tcPr>
                <w:tcW w:w="336" w:type="pct"/>
                <w:noWrap/>
              </w:tcPr>
              <w:p w:rsidR="00684042" w:rsidRPr="006346BC" w:rsidRDefault="00684042" w:rsidP="00684042">
                <w:pPr>
                  <w:jc w:val="center"/>
                  <w:rPr>
                    <w:rFonts w:cs="Tahoma"/>
                    <w:sz w:val="16"/>
                    <w:szCs w:val="16"/>
                  </w:rPr>
                </w:pPr>
                <w:r w:rsidRPr="006346BC">
                  <w:rPr>
                    <w:rFonts w:cs="Tahoma"/>
                    <w:sz w:val="16"/>
                    <w:szCs w:val="16"/>
                  </w:rPr>
                  <w:t>1 294</w:t>
                </w:r>
              </w:p>
            </w:tc>
          </w:tr>
        </w:tbl>
        <w:p w:rsidR="001864EC" w:rsidRPr="001864EC" w:rsidRDefault="001864EC" w:rsidP="001864EC">
          <w:pPr>
            <w:spacing w:line="360" w:lineRule="auto"/>
            <w:contextualSpacing/>
            <w:jc w:val="center"/>
            <w:rPr>
              <w:rFonts w:cs="Tahoma"/>
              <w:b/>
              <w:color w:val="000000" w:themeColor="text1"/>
              <w:szCs w:val="20"/>
              <w:lang w:eastAsia="en-US"/>
            </w:rPr>
          </w:pPr>
        </w:p>
        <w:p w:rsidR="001864EC" w:rsidRPr="001864EC" w:rsidRDefault="001864EC" w:rsidP="001864EC">
          <w:pPr>
            <w:spacing w:line="360" w:lineRule="auto"/>
            <w:contextualSpacing/>
            <w:rPr>
              <w:rFonts w:cs="Tahoma"/>
              <w:b/>
              <w:color w:val="000000" w:themeColor="text1"/>
              <w:szCs w:val="20"/>
              <w:lang w:eastAsia="en-US"/>
            </w:rPr>
          </w:pPr>
          <w:r>
            <w:rPr>
              <w:rFonts w:cs="Tahoma"/>
              <w:color w:val="000000" w:themeColor="text1"/>
              <w:szCs w:val="20"/>
              <w:lang w:eastAsia="en-US"/>
            </w:rPr>
            <w:t>Приложение</w:t>
          </w:r>
          <w:r w:rsidRPr="001864EC">
            <w:rPr>
              <w:rFonts w:cs="Tahoma"/>
              <w:color w:val="000000" w:themeColor="text1"/>
              <w:szCs w:val="20"/>
              <w:lang w:eastAsia="en-US"/>
            </w:rPr>
            <w:t xml:space="preserve"> №8 к Техническому заданию:</w:t>
          </w:r>
          <w:r w:rsidRPr="001864EC">
            <w:rPr>
              <w:rFonts w:cs="Tahoma"/>
              <w:b/>
              <w:color w:val="000000" w:themeColor="text1"/>
              <w:szCs w:val="20"/>
              <w:lang w:eastAsia="en-US"/>
            </w:rPr>
            <w:t xml:space="preserve"> </w:t>
          </w:r>
        </w:p>
        <w:p w:rsidR="001864EC" w:rsidRPr="001864EC" w:rsidRDefault="001864EC" w:rsidP="001864EC">
          <w:pPr>
            <w:spacing w:after="160" w:line="259" w:lineRule="auto"/>
            <w:ind w:left="720"/>
            <w:contextualSpacing/>
            <w:rPr>
              <w:rFonts w:cs="Tahoma"/>
              <w:color w:val="000000" w:themeColor="text1"/>
              <w:szCs w:val="20"/>
              <w:lang w:eastAsia="en-US"/>
            </w:rPr>
          </w:pPr>
        </w:p>
        <w:p w:rsidR="001864EC" w:rsidRPr="001864EC" w:rsidRDefault="001864EC" w:rsidP="001864EC">
          <w:pPr>
            <w:spacing w:after="200" w:line="276" w:lineRule="auto"/>
            <w:contextualSpacing/>
            <w:jc w:val="center"/>
            <w:rPr>
              <w:rFonts w:cs="Tahoma"/>
              <w:b/>
              <w:szCs w:val="20"/>
              <w:lang w:eastAsia="en-US"/>
            </w:rPr>
          </w:pPr>
          <w:r w:rsidRPr="001864EC">
            <w:rPr>
              <w:rFonts w:cs="Tahoma"/>
              <w:b/>
              <w:szCs w:val="20"/>
              <w:lang w:eastAsia="en-US"/>
            </w:rPr>
            <w:t>График производства работ на 2024-2026 гг.</w:t>
          </w:r>
        </w:p>
        <w:p w:rsidR="001864EC" w:rsidRPr="001864EC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  <w:lang w:eastAsia="en-US"/>
            </w:rPr>
          </w:pPr>
          <w:r w:rsidRPr="001864EC">
            <w:rPr>
              <w:rFonts w:cs="Tahoma"/>
              <w:color w:val="000000" w:themeColor="text1"/>
              <w:szCs w:val="20"/>
              <w:lang w:eastAsia="en-US"/>
            </w:rPr>
            <w:t>Сроки выполнения работ определяются в Заявках на выполнение работ (Приложение № 4 к Техническому заданию) с учетом общего срока выполнения работ.</w:t>
          </w:r>
        </w:p>
        <w:p w:rsidR="001864EC" w:rsidRPr="001864EC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  <w:lang w:eastAsia="en-US"/>
            </w:rPr>
          </w:pPr>
          <w:r w:rsidRPr="001864EC">
            <w:rPr>
              <w:rFonts w:cs="Tahoma"/>
              <w:color w:val="000000" w:themeColor="text1"/>
              <w:szCs w:val="20"/>
              <w:lang w:eastAsia="en-US"/>
            </w:rPr>
            <w:t>Общий срок выполнения работ:</w:t>
          </w:r>
        </w:p>
        <w:p w:rsidR="001864EC" w:rsidRPr="001864EC" w:rsidRDefault="001864EC" w:rsidP="001864EC">
          <w:pPr>
            <w:widowControl w:val="0"/>
            <w:shd w:val="clear" w:color="auto" w:fill="FFFFFF"/>
            <w:autoSpaceDE w:val="0"/>
            <w:autoSpaceDN w:val="0"/>
            <w:adjustRightInd w:val="0"/>
            <w:jc w:val="both"/>
            <w:rPr>
              <w:rFonts w:cs="Tahoma"/>
              <w:color w:val="000000" w:themeColor="text1"/>
              <w:szCs w:val="20"/>
            </w:rPr>
          </w:pPr>
          <w:r w:rsidRPr="001864EC">
            <w:rPr>
              <w:rFonts w:cs="Tahoma"/>
              <w:color w:val="000000" w:themeColor="text1"/>
              <w:szCs w:val="20"/>
            </w:rPr>
            <w:t>Начало:</w:t>
          </w:r>
          <w:r w:rsidRPr="001864EC">
            <w:rPr>
              <w:rFonts w:cs="Tahoma"/>
              <w:color w:val="000000" w:themeColor="text1"/>
              <w:szCs w:val="20"/>
              <w:lang w:eastAsia="en-US"/>
            </w:rPr>
            <w:t xml:space="preserve"> не позднее 5 (пяти) календарных дней с момента подписания обеими Сторонами Договора.</w:t>
          </w:r>
        </w:p>
        <w:p w:rsidR="001864EC" w:rsidRPr="001864EC" w:rsidRDefault="001864EC" w:rsidP="001864EC">
          <w:pPr>
            <w:widowControl w:val="0"/>
            <w:shd w:val="clear" w:color="auto" w:fill="FFFFFF"/>
            <w:autoSpaceDE w:val="0"/>
            <w:autoSpaceDN w:val="0"/>
            <w:adjustRightInd w:val="0"/>
            <w:jc w:val="both"/>
            <w:rPr>
              <w:rFonts w:cs="Tahoma"/>
              <w:color w:val="000000" w:themeColor="text1"/>
              <w:szCs w:val="20"/>
            </w:rPr>
          </w:pPr>
          <w:r w:rsidRPr="001864EC">
            <w:rPr>
              <w:rFonts w:cs="Tahoma"/>
              <w:color w:val="000000" w:themeColor="text1"/>
              <w:szCs w:val="20"/>
            </w:rPr>
            <w:t xml:space="preserve">Окончание: </w:t>
          </w:r>
          <w:r w:rsidRPr="001864EC">
            <w:rPr>
              <w:rFonts w:cs="Tahoma"/>
              <w:color w:val="000000" w:themeColor="text1"/>
              <w:szCs w:val="20"/>
              <w:lang w:eastAsia="en-US"/>
            </w:rPr>
            <w:t>не позднее «31» декабря 2026 г.</w:t>
          </w:r>
        </w:p>
        <w:p w:rsidR="001864EC" w:rsidRPr="001864EC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  <w:lang w:eastAsia="en-US"/>
            </w:rPr>
          </w:pPr>
          <w:r w:rsidRPr="001864EC">
            <w:rPr>
              <w:rFonts w:cs="Tahoma"/>
              <w:color w:val="000000" w:themeColor="text1"/>
              <w:szCs w:val="20"/>
              <w:lang w:eastAsia="en-US"/>
            </w:rPr>
            <w:t>В Заявке на выполнение работ допускается установка предельных сроков для конкретных объектов из состава данной Заявки.</w:t>
          </w:r>
        </w:p>
        <w:p w:rsidR="001864EC" w:rsidRPr="001864EC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  <w:lang w:eastAsia="en-US"/>
            </w:rPr>
          </w:pPr>
        </w:p>
        <w:p w:rsidR="001864EC" w:rsidRPr="001864EC" w:rsidRDefault="001864EC" w:rsidP="001864EC">
          <w:pPr>
            <w:contextualSpacing/>
            <w:jc w:val="both"/>
            <w:rPr>
              <w:rFonts w:cs="Tahoma"/>
              <w:color w:val="000000" w:themeColor="text1"/>
              <w:szCs w:val="20"/>
              <w:lang w:eastAsia="en-US"/>
            </w:rPr>
          </w:pPr>
        </w:p>
        <w:tbl>
          <w:tblPr>
            <w:tblW w:w="9650" w:type="dxa"/>
            <w:tblInd w:w="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6677"/>
            <w:gridCol w:w="2973"/>
          </w:tblGrid>
          <w:tr w:rsidR="006346BC" w:rsidRPr="006346BC" w:rsidTr="000E724B">
            <w:trPr>
              <w:trHeight w:val="217"/>
            </w:trPr>
            <w:tc>
              <w:tcPr>
                <w:tcW w:w="6677" w:type="dxa"/>
                <w:vAlign w:val="center"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Вид работ</w:t>
                </w:r>
              </w:p>
            </w:tc>
            <w:tc>
              <w:tcPr>
                <w:tcW w:w="2973" w:type="dxa"/>
                <w:vAlign w:val="center"/>
                <w:hideMark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Кол-во ПУ общее, шт.</w:t>
                </w:r>
              </w:p>
            </w:tc>
          </w:tr>
          <w:tr w:rsidR="006346BC" w:rsidRPr="006346BC" w:rsidTr="000E724B">
            <w:trPr>
              <w:trHeight w:val="217"/>
            </w:trPr>
            <w:tc>
              <w:tcPr>
                <w:tcW w:w="6677" w:type="dxa"/>
                <w:vAlign w:val="bottom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Смена счетчика электрической энергии однофазного</w:t>
                </w:r>
              </w:p>
            </w:tc>
            <w:tc>
              <w:tcPr>
                <w:tcW w:w="2973" w:type="dxa"/>
                <w:vAlign w:val="bottom"/>
                <w:hideMark/>
              </w:tcPr>
              <w:p w:rsidR="001864EC" w:rsidRPr="006346BC" w:rsidRDefault="001864EC" w:rsidP="001864EC">
                <w:pPr>
                  <w:jc w:val="right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23 498</w:t>
                </w:r>
              </w:p>
            </w:tc>
          </w:tr>
          <w:tr w:rsidR="006346BC" w:rsidRPr="006346BC" w:rsidTr="000E724B">
            <w:trPr>
              <w:trHeight w:val="217"/>
            </w:trPr>
            <w:tc>
              <w:tcPr>
                <w:tcW w:w="6677" w:type="dxa"/>
                <w:vAlign w:val="bottom"/>
              </w:tcPr>
              <w:p w:rsidR="001864EC" w:rsidRPr="006346BC" w:rsidRDefault="001864EC" w:rsidP="001864EC">
                <w:pPr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Монтаж счетчика электрической энергии однофазного</w:t>
                </w:r>
              </w:p>
            </w:tc>
            <w:tc>
              <w:tcPr>
                <w:tcW w:w="2973" w:type="dxa"/>
                <w:vAlign w:val="bottom"/>
              </w:tcPr>
              <w:p w:rsidR="001864EC" w:rsidRPr="006346BC" w:rsidRDefault="001864EC" w:rsidP="001864EC">
                <w:pPr>
                  <w:jc w:val="right"/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108</w:t>
                </w:r>
              </w:p>
            </w:tc>
          </w:tr>
          <w:tr w:rsidR="006346BC" w:rsidRPr="006346BC" w:rsidTr="000E724B">
            <w:trPr>
              <w:trHeight w:val="217"/>
            </w:trPr>
            <w:tc>
              <w:tcPr>
                <w:tcW w:w="6677" w:type="dxa"/>
                <w:vAlign w:val="bottom"/>
                <w:hideMark/>
              </w:tcPr>
              <w:p w:rsidR="001864EC" w:rsidRPr="006346BC" w:rsidRDefault="001864EC" w:rsidP="001864EC">
                <w:pPr>
                  <w:rPr>
                    <w:rFonts w:cs="Tahoma"/>
                    <w:szCs w:val="20"/>
                  </w:rPr>
                </w:pPr>
                <w:r w:rsidRPr="006346BC">
                  <w:rPr>
                    <w:rFonts w:cs="Tahoma"/>
                    <w:szCs w:val="20"/>
                  </w:rPr>
                  <w:t> </w:t>
                </w:r>
              </w:p>
            </w:tc>
            <w:tc>
              <w:tcPr>
                <w:tcW w:w="2973" w:type="dxa"/>
                <w:vAlign w:val="bottom"/>
                <w:hideMark/>
              </w:tcPr>
              <w:p w:rsidR="001864EC" w:rsidRPr="006346BC" w:rsidRDefault="00684042" w:rsidP="00684042">
                <w:pPr>
                  <w:ind w:left="720"/>
                  <w:contextualSpacing/>
                  <w:jc w:val="right"/>
                  <w:rPr>
                    <w:rFonts w:cs="Tahoma"/>
                    <w:b/>
                    <w:bCs/>
                    <w:szCs w:val="20"/>
                  </w:rPr>
                </w:pPr>
                <w:r w:rsidRPr="006346BC">
                  <w:rPr>
                    <w:rFonts w:cs="Tahoma"/>
                    <w:b/>
                    <w:bCs/>
                    <w:szCs w:val="20"/>
                  </w:rPr>
                  <w:t>23 6</w:t>
                </w:r>
                <w:r w:rsidR="001864EC" w:rsidRPr="006346BC">
                  <w:rPr>
                    <w:rFonts w:cs="Tahoma"/>
                    <w:b/>
                    <w:bCs/>
                    <w:szCs w:val="20"/>
                  </w:rPr>
                  <w:t>06</w:t>
                </w:r>
              </w:p>
            </w:tc>
          </w:tr>
        </w:tbl>
        <w:p w:rsidR="00177574" w:rsidRDefault="00177574" w:rsidP="00177574">
          <w:pPr>
            <w:spacing w:line="360" w:lineRule="auto"/>
            <w:contextualSpacing/>
            <w:rPr>
              <w:rFonts w:cs="Tahoma"/>
              <w:szCs w:val="20"/>
              <w:lang w:eastAsia="en-US"/>
            </w:rPr>
          </w:pPr>
        </w:p>
        <w:p w:rsidR="001864EC" w:rsidRPr="001864EC" w:rsidRDefault="00177574" w:rsidP="00177574">
          <w:pPr>
            <w:spacing w:line="360" w:lineRule="auto"/>
            <w:contextualSpacing/>
            <w:rPr>
              <w:rFonts w:cs="Tahoma"/>
              <w:b/>
              <w:color w:val="000000" w:themeColor="text1"/>
              <w:szCs w:val="20"/>
              <w:lang w:eastAsia="en-US"/>
            </w:rPr>
          </w:pPr>
          <w:r>
            <w:rPr>
              <w:rFonts w:cs="Tahoma"/>
              <w:color w:val="000000" w:themeColor="text1"/>
              <w:szCs w:val="20"/>
              <w:lang w:eastAsia="en-US"/>
            </w:rPr>
            <w:t>Приложение</w:t>
          </w:r>
          <w:r w:rsidR="001864EC" w:rsidRPr="001864EC">
            <w:rPr>
              <w:rFonts w:cs="Tahoma"/>
              <w:color w:val="000000" w:themeColor="text1"/>
              <w:szCs w:val="20"/>
              <w:lang w:eastAsia="en-US"/>
            </w:rPr>
            <w:t xml:space="preserve"> №</w:t>
          </w:r>
          <w:r>
            <w:rPr>
              <w:rFonts w:cs="Tahoma"/>
              <w:color w:val="000000" w:themeColor="text1"/>
              <w:szCs w:val="20"/>
              <w:lang w:eastAsia="en-US"/>
            </w:rPr>
            <w:t xml:space="preserve">11 </w:t>
          </w:r>
          <w:r w:rsidR="001864EC" w:rsidRPr="001864EC">
            <w:rPr>
              <w:rFonts w:cs="Tahoma"/>
              <w:color w:val="000000" w:themeColor="text1"/>
              <w:szCs w:val="20"/>
              <w:lang w:eastAsia="en-US"/>
            </w:rPr>
            <w:t>к Техническому заданию:</w:t>
          </w:r>
          <w:r w:rsidR="001864EC" w:rsidRPr="001864EC">
            <w:rPr>
              <w:rFonts w:cs="Tahoma"/>
              <w:b/>
              <w:color w:val="000000" w:themeColor="text1"/>
              <w:szCs w:val="20"/>
              <w:lang w:eastAsia="en-US"/>
            </w:rPr>
            <w:t xml:space="preserve"> </w:t>
          </w:r>
        </w:p>
        <w:p w:rsidR="001864EC" w:rsidRPr="006346BC" w:rsidRDefault="001864EC" w:rsidP="001864EC">
          <w:pPr>
            <w:spacing w:after="200" w:line="276" w:lineRule="auto"/>
            <w:ind w:left="720"/>
            <w:contextualSpacing/>
            <w:rPr>
              <w:rFonts w:cs="Tahoma"/>
              <w:b/>
              <w:iCs/>
              <w:szCs w:val="20"/>
              <w:lang w:eastAsia="en-US"/>
            </w:rPr>
          </w:pPr>
          <w:r w:rsidRPr="006346BC">
            <w:rPr>
              <w:rFonts w:cs="Tahoma"/>
              <w:b/>
              <w:iCs/>
              <w:szCs w:val="20"/>
              <w:lang w:eastAsia="en-US"/>
            </w:rPr>
            <w:t>Перечень ТМЦ необходимых для выполнения работ по договору</w:t>
          </w:r>
        </w:p>
        <w:tbl>
          <w:tblPr>
            <w:tblStyle w:val="4"/>
            <w:tblW w:w="9612" w:type="dxa"/>
            <w:jc w:val="center"/>
            <w:tblLook w:val="04A0" w:firstRow="1" w:lastRow="0" w:firstColumn="1" w:lastColumn="0" w:noHBand="0" w:noVBand="1"/>
          </w:tblPr>
          <w:tblGrid>
            <w:gridCol w:w="664"/>
            <w:gridCol w:w="4272"/>
            <w:gridCol w:w="1200"/>
            <w:gridCol w:w="1042"/>
            <w:gridCol w:w="2434"/>
          </w:tblGrid>
          <w:tr w:rsidR="006346BC" w:rsidRPr="006346BC" w:rsidTr="000E724B">
            <w:trPr>
              <w:trHeight w:val="998"/>
              <w:jc w:val="center"/>
            </w:trPr>
            <w:tc>
              <w:tcPr>
                <w:tcW w:w="664" w:type="dxa"/>
                <w:vAlign w:val="center"/>
              </w:tcPr>
              <w:p w:rsidR="001864EC" w:rsidRPr="006346BC" w:rsidRDefault="001864EC" w:rsidP="001864EC">
                <w:pPr>
                  <w:keepNext/>
                  <w:keepLines/>
                  <w:spacing w:before="40"/>
                  <w:jc w:val="center"/>
                  <w:outlineLvl w:val="1"/>
                  <w:rPr>
                    <w:rFonts w:eastAsiaTheme="majorEastAsia" w:cs="Tahoma"/>
                    <w:szCs w:val="20"/>
                    <w:lang w:eastAsia="en-US"/>
                  </w:rPr>
                </w:pPr>
                <w:r w:rsidRPr="006346BC">
                  <w:rPr>
                    <w:rFonts w:eastAsiaTheme="majorEastAsia" w:cs="Tahoma"/>
                    <w:szCs w:val="20"/>
                    <w:lang w:eastAsia="en-US"/>
                  </w:rPr>
                  <w:lastRenderedPageBreak/>
                  <w:t>п/п</w:t>
                </w:r>
              </w:p>
            </w:tc>
            <w:tc>
              <w:tcPr>
                <w:tcW w:w="4272" w:type="dxa"/>
                <w:vAlign w:val="center"/>
              </w:tcPr>
              <w:p w:rsidR="001864EC" w:rsidRPr="006346BC" w:rsidRDefault="001864EC" w:rsidP="001864EC">
                <w:pPr>
                  <w:keepNext/>
                  <w:keepLines/>
                  <w:spacing w:before="40"/>
                  <w:jc w:val="center"/>
                  <w:outlineLvl w:val="1"/>
                  <w:rPr>
                    <w:rFonts w:eastAsiaTheme="majorEastAsia" w:cs="Tahoma"/>
                    <w:szCs w:val="20"/>
                    <w:lang w:eastAsia="en-US"/>
                  </w:rPr>
                </w:pPr>
                <w:r w:rsidRPr="006346BC">
                  <w:rPr>
                    <w:rFonts w:eastAsiaTheme="majorEastAsia" w:cs="Tahoma"/>
                    <w:szCs w:val="20"/>
                    <w:lang w:eastAsia="en-US"/>
                  </w:rPr>
                  <w:t>Наименование</w:t>
                </w:r>
              </w:p>
            </w:tc>
            <w:tc>
              <w:tcPr>
                <w:tcW w:w="1200" w:type="dxa"/>
                <w:vAlign w:val="center"/>
              </w:tcPr>
              <w:p w:rsidR="001864EC" w:rsidRPr="006346BC" w:rsidRDefault="001864EC" w:rsidP="001864EC">
                <w:pPr>
                  <w:keepNext/>
                  <w:keepLines/>
                  <w:spacing w:before="40"/>
                  <w:jc w:val="center"/>
                  <w:outlineLvl w:val="1"/>
                  <w:rPr>
                    <w:rFonts w:eastAsiaTheme="majorEastAsia" w:cs="Tahoma"/>
                    <w:szCs w:val="20"/>
                    <w:lang w:eastAsia="en-US"/>
                  </w:rPr>
                </w:pPr>
                <w:r w:rsidRPr="006346BC">
                  <w:rPr>
                    <w:rFonts w:eastAsiaTheme="majorEastAsia" w:cs="Tahoma"/>
                    <w:szCs w:val="20"/>
                    <w:lang w:eastAsia="en-US"/>
                  </w:rPr>
                  <w:t>Единица</w:t>
                </w:r>
              </w:p>
              <w:p w:rsidR="001864EC" w:rsidRPr="006346BC" w:rsidRDefault="001864EC" w:rsidP="001864EC">
                <w:pPr>
                  <w:keepNext/>
                  <w:keepLines/>
                  <w:spacing w:before="40"/>
                  <w:jc w:val="center"/>
                  <w:outlineLvl w:val="1"/>
                  <w:rPr>
                    <w:rFonts w:eastAsiaTheme="majorEastAsia" w:cs="Tahoma"/>
                    <w:szCs w:val="20"/>
                    <w:lang w:eastAsia="en-US"/>
                  </w:rPr>
                </w:pPr>
                <w:r w:rsidRPr="006346BC">
                  <w:rPr>
                    <w:rFonts w:eastAsiaTheme="majorEastAsia" w:cs="Tahoma"/>
                    <w:szCs w:val="20"/>
                    <w:lang w:eastAsia="en-US"/>
                  </w:rPr>
                  <w:t>измерения</w:t>
                </w:r>
              </w:p>
            </w:tc>
            <w:tc>
              <w:tcPr>
                <w:tcW w:w="1042" w:type="dxa"/>
                <w:vAlign w:val="center"/>
              </w:tcPr>
              <w:p w:rsidR="001864EC" w:rsidRPr="006346BC" w:rsidRDefault="001864EC" w:rsidP="001864EC">
                <w:pPr>
                  <w:keepNext/>
                  <w:keepLines/>
                  <w:spacing w:before="40"/>
                  <w:jc w:val="center"/>
                  <w:outlineLvl w:val="1"/>
                  <w:rPr>
                    <w:rFonts w:eastAsiaTheme="majorEastAsia" w:cs="Tahoma"/>
                    <w:szCs w:val="20"/>
                    <w:lang w:eastAsia="en-US"/>
                  </w:rPr>
                </w:pPr>
                <w:r w:rsidRPr="006346BC">
                  <w:rPr>
                    <w:rFonts w:eastAsiaTheme="majorEastAsia" w:cs="Tahoma"/>
                    <w:szCs w:val="20"/>
                    <w:lang w:eastAsia="en-US"/>
                  </w:rPr>
                  <w:t>Кол-во</w:t>
                </w:r>
              </w:p>
            </w:tc>
            <w:tc>
              <w:tcPr>
                <w:tcW w:w="2434" w:type="dxa"/>
                <w:vAlign w:val="center"/>
              </w:tcPr>
              <w:p w:rsidR="001864EC" w:rsidRPr="006346BC" w:rsidRDefault="001864EC" w:rsidP="001864EC">
                <w:pPr>
                  <w:keepNext/>
                  <w:keepLines/>
                  <w:spacing w:before="40"/>
                  <w:jc w:val="center"/>
                  <w:outlineLvl w:val="1"/>
                  <w:rPr>
                    <w:rFonts w:eastAsiaTheme="majorEastAsia" w:cs="Tahoma"/>
                    <w:szCs w:val="20"/>
                    <w:lang w:eastAsia="en-US"/>
                  </w:rPr>
                </w:pPr>
                <w:r w:rsidRPr="006346BC">
                  <w:rPr>
                    <w:rFonts w:eastAsiaTheme="majorEastAsia" w:cs="Tahoma"/>
                    <w:szCs w:val="20"/>
                    <w:lang w:eastAsia="en-US"/>
                  </w:rPr>
                  <w:t>Примечание</w:t>
                </w:r>
              </w:p>
            </w:tc>
          </w:tr>
          <w:tr w:rsidR="006346BC" w:rsidRPr="006346BC" w:rsidTr="000E724B">
            <w:trPr>
              <w:trHeight w:val="568"/>
              <w:jc w:val="center"/>
            </w:trPr>
            <w:tc>
              <w:tcPr>
                <w:tcW w:w="664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1</w:t>
                </w:r>
              </w:p>
            </w:tc>
            <w:tc>
              <w:tcPr>
                <w:tcW w:w="427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 xml:space="preserve">Интеллектуальный прибор учета </w:t>
                </w:r>
                <w:proofErr w:type="spellStart"/>
                <w:r w:rsidRPr="006346BC">
                  <w:rPr>
                    <w:rFonts w:cs="Tahoma"/>
                    <w:szCs w:val="20"/>
                    <w:lang w:eastAsia="en-US"/>
                  </w:rPr>
                  <w:t>ээ</w:t>
                </w:r>
                <w:proofErr w:type="spellEnd"/>
                <w:r w:rsidRPr="006346BC">
                  <w:rPr>
                    <w:rFonts w:cs="Tahoma"/>
                    <w:szCs w:val="20"/>
                    <w:lang w:eastAsia="en-US"/>
                  </w:rPr>
                  <w:t>,</w:t>
                </w:r>
              </w:p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однофазный</w:t>
                </w:r>
              </w:p>
            </w:tc>
            <w:tc>
              <w:tcPr>
                <w:tcW w:w="1200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шт.</w:t>
                </w:r>
              </w:p>
            </w:tc>
            <w:tc>
              <w:tcPr>
                <w:tcW w:w="104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23 606</w:t>
                </w:r>
              </w:p>
            </w:tc>
            <w:tc>
              <w:tcPr>
                <w:tcW w:w="2434" w:type="dxa"/>
                <w:shd w:val="clear" w:color="auto" w:fill="FFFFFF" w:themeFill="background1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ТМЦ предоставляет Подрядчику Заказчик</w:t>
                </w:r>
              </w:p>
            </w:tc>
          </w:tr>
          <w:tr w:rsidR="006346BC" w:rsidRPr="006346BC" w:rsidTr="000E724B">
            <w:trPr>
              <w:trHeight w:val="568"/>
              <w:jc w:val="center"/>
            </w:trPr>
            <w:tc>
              <w:tcPr>
                <w:tcW w:w="664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2</w:t>
                </w:r>
              </w:p>
            </w:tc>
            <w:tc>
              <w:tcPr>
                <w:tcW w:w="427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Сим-карты</w:t>
                </w:r>
              </w:p>
            </w:tc>
            <w:tc>
              <w:tcPr>
                <w:tcW w:w="1200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шт.</w:t>
                </w:r>
              </w:p>
            </w:tc>
            <w:tc>
              <w:tcPr>
                <w:tcW w:w="104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23 606</w:t>
                </w:r>
              </w:p>
            </w:tc>
            <w:tc>
              <w:tcPr>
                <w:tcW w:w="2434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ТМЦ предоставляет Подрядчику Заказчик</w:t>
                </w:r>
              </w:p>
            </w:tc>
          </w:tr>
          <w:tr w:rsidR="006346BC" w:rsidRPr="006346BC" w:rsidTr="000E724B">
            <w:trPr>
              <w:trHeight w:val="568"/>
              <w:jc w:val="center"/>
            </w:trPr>
            <w:tc>
              <w:tcPr>
                <w:tcW w:w="664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3</w:t>
                </w:r>
              </w:p>
            </w:tc>
            <w:tc>
              <w:tcPr>
                <w:tcW w:w="427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Пломбировочная продукция</w:t>
                </w:r>
              </w:p>
            </w:tc>
            <w:tc>
              <w:tcPr>
                <w:tcW w:w="1200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шт.</w:t>
                </w:r>
              </w:p>
            </w:tc>
            <w:tc>
              <w:tcPr>
                <w:tcW w:w="104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</w:p>
            </w:tc>
            <w:tc>
              <w:tcPr>
                <w:tcW w:w="2434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ТМЦ предоставляет Подрядчику Заказчик</w:t>
                </w:r>
              </w:p>
            </w:tc>
          </w:tr>
          <w:tr w:rsidR="006346BC" w:rsidRPr="006346BC" w:rsidTr="000E724B">
            <w:trPr>
              <w:trHeight w:val="568"/>
              <w:jc w:val="center"/>
            </w:trPr>
            <w:tc>
              <w:tcPr>
                <w:tcW w:w="664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4</w:t>
                </w:r>
              </w:p>
            </w:tc>
            <w:tc>
              <w:tcPr>
                <w:tcW w:w="427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Прочие ТМЦ, необходимые для выполнения работ (монтажные материалы)</w:t>
                </w:r>
              </w:p>
            </w:tc>
            <w:tc>
              <w:tcPr>
                <w:tcW w:w="1200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</w:p>
            </w:tc>
            <w:tc>
              <w:tcPr>
                <w:tcW w:w="1042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</w:p>
            </w:tc>
            <w:tc>
              <w:tcPr>
                <w:tcW w:w="2434" w:type="dxa"/>
                <w:shd w:val="clear" w:color="auto" w:fill="FFFFFF" w:themeFill="background1"/>
                <w:vAlign w:val="center"/>
              </w:tcPr>
              <w:p w:rsidR="001864EC" w:rsidRPr="006346BC" w:rsidRDefault="001864EC" w:rsidP="001864EC">
                <w:pPr>
                  <w:jc w:val="center"/>
                  <w:rPr>
                    <w:rFonts w:cs="Tahoma"/>
                    <w:szCs w:val="20"/>
                    <w:lang w:eastAsia="en-US"/>
                  </w:rPr>
                </w:pPr>
                <w:r w:rsidRPr="006346BC">
                  <w:rPr>
                    <w:rFonts w:cs="Tahoma"/>
                    <w:szCs w:val="20"/>
                    <w:lang w:eastAsia="en-US"/>
                  </w:rPr>
                  <w:t>ТМЦ иждивением Подрядчика</w:t>
                </w:r>
              </w:p>
            </w:tc>
          </w:tr>
        </w:tbl>
        <w:p w:rsidR="001864EC" w:rsidRPr="001864EC" w:rsidRDefault="001864EC" w:rsidP="001864EC">
          <w:pPr>
            <w:spacing w:after="200" w:line="276" w:lineRule="auto"/>
            <w:rPr>
              <w:rFonts w:asciiTheme="minorHAnsi" w:hAnsiTheme="minorHAnsi"/>
              <w:sz w:val="22"/>
              <w:szCs w:val="22"/>
              <w:lang w:eastAsia="en-US"/>
            </w:rPr>
          </w:pPr>
        </w:p>
        <w:p w:rsidR="006346BC" w:rsidRDefault="00F3111A" w:rsidP="008660AB">
          <w:pPr>
            <w:spacing w:line="360" w:lineRule="auto"/>
            <w:jc w:val="both"/>
            <w:rPr>
              <w:rFonts w:cs="Tahoma"/>
              <w:sz w:val="18"/>
              <w:szCs w:val="20"/>
            </w:rPr>
          </w:pPr>
        </w:p>
      </w:sdtContent>
    </w:sdt>
    <w:p w:rsidR="006346BC" w:rsidRDefault="006346BC" w:rsidP="006346BC">
      <w:pPr>
        <w:rPr>
          <w:rFonts w:cs="Tahoma"/>
          <w:sz w:val="18"/>
          <w:szCs w:val="20"/>
        </w:rPr>
      </w:pPr>
    </w:p>
    <w:p w:rsidR="006346BC" w:rsidRPr="00C43881" w:rsidRDefault="006346BC" w:rsidP="006346BC">
      <w:pPr>
        <w:numPr>
          <w:ilvl w:val="0"/>
          <w:numId w:val="7"/>
        </w:numPr>
        <w:tabs>
          <w:tab w:val="left" w:pos="284"/>
        </w:tabs>
        <w:spacing w:after="160" w:line="259" w:lineRule="auto"/>
        <w:ind w:left="142" w:hanging="142"/>
        <w:contextualSpacing/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>Внесены изменение в извещение о закупке:</w:t>
      </w:r>
    </w:p>
    <w:p w:rsidR="006346BC" w:rsidRPr="00C43881" w:rsidRDefault="006346BC" w:rsidP="006346BC">
      <w:pPr>
        <w:jc w:val="both"/>
        <w:rPr>
          <w:rFonts w:cs="Tahoma"/>
          <w:szCs w:val="20"/>
        </w:rPr>
      </w:pPr>
    </w:p>
    <w:p w:rsidR="006346BC" w:rsidRPr="00C43881" w:rsidRDefault="006346BC" w:rsidP="006346BC">
      <w:pPr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 xml:space="preserve">Срок предоставления документации изменен на: с </w:t>
      </w:r>
      <w:r w:rsidRPr="006346BC">
        <w:rPr>
          <w:rFonts w:cs="Tahoma"/>
          <w:szCs w:val="20"/>
        </w:rPr>
        <w:t xml:space="preserve">20.09.2024 по </w:t>
      </w:r>
      <w:r>
        <w:rPr>
          <w:rFonts w:cs="Tahoma"/>
          <w:szCs w:val="20"/>
        </w:rPr>
        <w:t>04</w:t>
      </w:r>
      <w:r w:rsidRPr="006346BC">
        <w:rPr>
          <w:rFonts w:cs="Tahoma"/>
          <w:szCs w:val="20"/>
        </w:rPr>
        <w:t>.10.2024</w:t>
      </w:r>
    </w:p>
    <w:p w:rsidR="006346BC" w:rsidRPr="00C43881" w:rsidRDefault="006346BC" w:rsidP="006346BC">
      <w:pPr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 xml:space="preserve">Дата и время окончания подачи заявок (по местному времени) изменена на: </w:t>
      </w:r>
      <w:r>
        <w:rPr>
          <w:rFonts w:cs="Tahoma"/>
          <w:szCs w:val="20"/>
        </w:rPr>
        <w:t>04</w:t>
      </w:r>
      <w:r w:rsidRPr="006346BC">
        <w:rPr>
          <w:rFonts w:cs="Tahoma"/>
          <w:szCs w:val="20"/>
        </w:rPr>
        <w:t>.10.2024 13:00</w:t>
      </w:r>
    </w:p>
    <w:p w:rsidR="006346BC" w:rsidRPr="00C43881" w:rsidRDefault="006346BC" w:rsidP="006346BC">
      <w:pPr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 xml:space="preserve">Дата подведения итогов изменена на: </w:t>
      </w:r>
      <w:r>
        <w:rPr>
          <w:rFonts w:cs="Tahoma"/>
          <w:szCs w:val="20"/>
        </w:rPr>
        <w:t>18</w:t>
      </w:r>
      <w:r w:rsidRPr="006346BC">
        <w:rPr>
          <w:rFonts w:cs="Tahoma"/>
          <w:szCs w:val="20"/>
        </w:rPr>
        <w:t>.10.2024</w:t>
      </w:r>
    </w:p>
    <w:p w:rsidR="006346BC" w:rsidRPr="00C43881" w:rsidRDefault="006346BC" w:rsidP="006346BC">
      <w:pPr>
        <w:jc w:val="both"/>
        <w:rPr>
          <w:rFonts w:cs="Tahoma"/>
          <w:szCs w:val="20"/>
        </w:rPr>
      </w:pPr>
    </w:p>
    <w:p w:rsidR="006346BC" w:rsidRPr="00C43881" w:rsidRDefault="006346BC" w:rsidP="006346BC">
      <w:pPr>
        <w:numPr>
          <w:ilvl w:val="0"/>
          <w:numId w:val="7"/>
        </w:numPr>
        <w:tabs>
          <w:tab w:val="left" w:pos="284"/>
        </w:tabs>
        <w:spacing w:after="160" w:line="259" w:lineRule="auto"/>
        <w:ind w:left="142" w:hanging="142"/>
        <w:contextualSpacing/>
        <w:jc w:val="both"/>
        <w:rPr>
          <w:rFonts w:cs="Tahoma"/>
          <w:szCs w:val="20"/>
        </w:rPr>
      </w:pPr>
      <w:r w:rsidRPr="00C43881">
        <w:rPr>
          <w:rFonts w:cs="Tahoma"/>
          <w:szCs w:val="20"/>
        </w:rPr>
        <w:t>Внесены изменения в закупочную документацию:</w:t>
      </w:r>
    </w:p>
    <w:p w:rsidR="006346BC" w:rsidRPr="00C43881" w:rsidRDefault="006346BC" w:rsidP="006346BC">
      <w:pPr>
        <w:jc w:val="both"/>
        <w:rPr>
          <w:rFonts w:cs="Tahoma"/>
          <w:szCs w:val="20"/>
        </w:rPr>
      </w:pPr>
    </w:p>
    <w:p w:rsidR="008660AB" w:rsidRPr="006346BC" w:rsidRDefault="006346BC" w:rsidP="006346BC">
      <w:pPr>
        <w:jc w:val="both"/>
        <w:rPr>
          <w:rFonts w:cs="Tahoma"/>
          <w:sz w:val="18"/>
          <w:szCs w:val="20"/>
        </w:rPr>
      </w:pPr>
      <w:r w:rsidRPr="00C43881">
        <w:rPr>
          <w:rFonts w:cs="Tahoma"/>
          <w:szCs w:val="20"/>
        </w:rPr>
        <w:t xml:space="preserve">Дата начала и дата окончания срока предоставления Участникам закупки разъяснений положений документации о закупке изменена на: </w:t>
      </w:r>
      <w:r w:rsidRPr="006346BC">
        <w:rPr>
          <w:rFonts w:cs="Tahoma"/>
          <w:szCs w:val="20"/>
        </w:rPr>
        <w:t>с 20.09.2024 г. по 04.10.2024 г.</w:t>
      </w:r>
      <w:bookmarkStart w:id="0" w:name="_GoBack"/>
      <w:bookmarkEnd w:id="0"/>
    </w:p>
    <w:sectPr w:rsidR="008660AB" w:rsidRPr="006346BC" w:rsidSect="008660AB">
      <w:headerReference w:type="default" r:id="rId8"/>
      <w:pgSz w:w="11906" w:h="16838"/>
      <w:pgMar w:top="680" w:right="567" w:bottom="680" w:left="1021" w:header="42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11A" w:rsidRDefault="00F3111A">
      <w:r>
        <w:separator/>
      </w:r>
    </w:p>
  </w:endnote>
  <w:endnote w:type="continuationSeparator" w:id="0">
    <w:p w:rsidR="00F3111A" w:rsidRDefault="00F3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11A" w:rsidRDefault="00F3111A">
      <w:r>
        <w:separator/>
      </w:r>
    </w:p>
  </w:footnote>
  <w:footnote w:type="continuationSeparator" w:id="0">
    <w:p w:rsidR="00F3111A" w:rsidRDefault="00F31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0AB" w:rsidRPr="008660AB" w:rsidRDefault="008660AB" w:rsidP="008660AB">
    <w:pPr>
      <w:spacing w:line="312" w:lineRule="auto"/>
      <w:rPr>
        <w:rFonts w:cs="Tahoma"/>
        <w:color w:val="4E596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526D"/>
    <w:multiLevelType w:val="hybridMultilevel"/>
    <w:tmpl w:val="1F22DEB4"/>
    <w:lvl w:ilvl="0" w:tplc="C86A19E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80005C"/>
    <w:multiLevelType w:val="hybridMultilevel"/>
    <w:tmpl w:val="B2445534"/>
    <w:lvl w:ilvl="0" w:tplc="422E729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3" w15:restartNumberingAfterBreak="0">
    <w:nsid w:val="264A3070"/>
    <w:multiLevelType w:val="hybridMultilevel"/>
    <w:tmpl w:val="F7C25222"/>
    <w:lvl w:ilvl="0" w:tplc="4984E3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5072BDC"/>
    <w:multiLevelType w:val="hybridMultilevel"/>
    <w:tmpl w:val="F1780EA0"/>
    <w:lvl w:ilvl="0" w:tplc="ED9628B4">
      <w:start w:val="2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E7204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FF1A70"/>
    <w:multiLevelType w:val="hybridMultilevel"/>
    <w:tmpl w:val="64B2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AB"/>
    <w:rsid w:val="000039C2"/>
    <w:rsid w:val="0000439F"/>
    <w:rsid w:val="00015FFF"/>
    <w:rsid w:val="0002412D"/>
    <w:rsid w:val="000369F8"/>
    <w:rsid w:val="0004025C"/>
    <w:rsid w:val="0005188E"/>
    <w:rsid w:val="000523F7"/>
    <w:rsid w:val="000546D1"/>
    <w:rsid w:val="00070273"/>
    <w:rsid w:val="0007029E"/>
    <w:rsid w:val="00083AE1"/>
    <w:rsid w:val="0008514D"/>
    <w:rsid w:val="00087C7B"/>
    <w:rsid w:val="00091C67"/>
    <w:rsid w:val="00094518"/>
    <w:rsid w:val="000A0E7B"/>
    <w:rsid w:val="000A3112"/>
    <w:rsid w:val="000A4569"/>
    <w:rsid w:val="000A569C"/>
    <w:rsid w:val="000A6EBB"/>
    <w:rsid w:val="000B7E1F"/>
    <w:rsid w:val="000C2BB0"/>
    <w:rsid w:val="000D7360"/>
    <w:rsid w:val="000F2832"/>
    <w:rsid w:val="000F7577"/>
    <w:rsid w:val="00114B65"/>
    <w:rsid w:val="00127FD4"/>
    <w:rsid w:val="00131F7B"/>
    <w:rsid w:val="001374DA"/>
    <w:rsid w:val="00140A9C"/>
    <w:rsid w:val="00140D89"/>
    <w:rsid w:val="00143BE0"/>
    <w:rsid w:val="00146CF7"/>
    <w:rsid w:val="001513BF"/>
    <w:rsid w:val="00152B83"/>
    <w:rsid w:val="00154A07"/>
    <w:rsid w:val="00163843"/>
    <w:rsid w:val="00164C21"/>
    <w:rsid w:val="00177574"/>
    <w:rsid w:val="001864EC"/>
    <w:rsid w:val="001910FE"/>
    <w:rsid w:val="00191415"/>
    <w:rsid w:val="001956B5"/>
    <w:rsid w:val="00196EC9"/>
    <w:rsid w:val="001A60A7"/>
    <w:rsid w:val="001B129B"/>
    <w:rsid w:val="001B3664"/>
    <w:rsid w:val="001B7CE2"/>
    <w:rsid w:val="001D26F4"/>
    <w:rsid w:val="001D5F1B"/>
    <w:rsid w:val="001F1988"/>
    <w:rsid w:val="001F7523"/>
    <w:rsid w:val="00201976"/>
    <w:rsid w:val="00213551"/>
    <w:rsid w:val="002220B3"/>
    <w:rsid w:val="00232633"/>
    <w:rsid w:val="00232B56"/>
    <w:rsid w:val="002331CE"/>
    <w:rsid w:val="00233EBD"/>
    <w:rsid w:val="002507A5"/>
    <w:rsid w:val="00256E27"/>
    <w:rsid w:val="00264ADC"/>
    <w:rsid w:val="00274558"/>
    <w:rsid w:val="00275BCD"/>
    <w:rsid w:val="00282916"/>
    <w:rsid w:val="00290F1C"/>
    <w:rsid w:val="002A147B"/>
    <w:rsid w:val="002A51A4"/>
    <w:rsid w:val="002A77ED"/>
    <w:rsid w:val="002B2FC0"/>
    <w:rsid w:val="002B7253"/>
    <w:rsid w:val="002C1B1C"/>
    <w:rsid w:val="002D59DE"/>
    <w:rsid w:val="002E1384"/>
    <w:rsid w:val="002E45BA"/>
    <w:rsid w:val="002E69CC"/>
    <w:rsid w:val="002E7AE6"/>
    <w:rsid w:val="00316103"/>
    <w:rsid w:val="00327DC9"/>
    <w:rsid w:val="00343035"/>
    <w:rsid w:val="00356B9C"/>
    <w:rsid w:val="00360A66"/>
    <w:rsid w:val="00364C89"/>
    <w:rsid w:val="0037154F"/>
    <w:rsid w:val="00371D35"/>
    <w:rsid w:val="0037204B"/>
    <w:rsid w:val="00375603"/>
    <w:rsid w:val="0037673A"/>
    <w:rsid w:val="00377B62"/>
    <w:rsid w:val="0038147A"/>
    <w:rsid w:val="00386401"/>
    <w:rsid w:val="003A3805"/>
    <w:rsid w:val="003B0964"/>
    <w:rsid w:val="003B12D5"/>
    <w:rsid w:val="003B1A15"/>
    <w:rsid w:val="003B5108"/>
    <w:rsid w:val="003C23EA"/>
    <w:rsid w:val="003C73D5"/>
    <w:rsid w:val="003D32E4"/>
    <w:rsid w:val="00415792"/>
    <w:rsid w:val="004174DC"/>
    <w:rsid w:val="00423C21"/>
    <w:rsid w:val="0043184F"/>
    <w:rsid w:val="004363D9"/>
    <w:rsid w:val="0044486E"/>
    <w:rsid w:val="0046179F"/>
    <w:rsid w:val="00464B1D"/>
    <w:rsid w:val="00464DCC"/>
    <w:rsid w:val="00474A4B"/>
    <w:rsid w:val="00476D7E"/>
    <w:rsid w:val="00485F86"/>
    <w:rsid w:val="00497787"/>
    <w:rsid w:val="004B0F52"/>
    <w:rsid w:val="004D4188"/>
    <w:rsid w:val="004D4FC1"/>
    <w:rsid w:val="004D7743"/>
    <w:rsid w:val="004E24F4"/>
    <w:rsid w:val="00500C2F"/>
    <w:rsid w:val="005066B6"/>
    <w:rsid w:val="00506E82"/>
    <w:rsid w:val="00513BB1"/>
    <w:rsid w:val="005179FE"/>
    <w:rsid w:val="005200CD"/>
    <w:rsid w:val="00527BAB"/>
    <w:rsid w:val="00547D3A"/>
    <w:rsid w:val="005516F8"/>
    <w:rsid w:val="00556F8D"/>
    <w:rsid w:val="005572F0"/>
    <w:rsid w:val="005723DF"/>
    <w:rsid w:val="005737D0"/>
    <w:rsid w:val="005850D8"/>
    <w:rsid w:val="005B4060"/>
    <w:rsid w:val="005B6E79"/>
    <w:rsid w:val="005C1014"/>
    <w:rsid w:val="005D47E5"/>
    <w:rsid w:val="005D4C45"/>
    <w:rsid w:val="005D6AA8"/>
    <w:rsid w:val="005E7B89"/>
    <w:rsid w:val="005F6DDA"/>
    <w:rsid w:val="006134F3"/>
    <w:rsid w:val="00613AE3"/>
    <w:rsid w:val="00614FF7"/>
    <w:rsid w:val="00622A4E"/>
    <w:rsid w:val="00624C7C"/>
    <w:rsid w:val="00625C8C"/>
    <w:rsid w:val="00627F02"/>
    <w:rsid w:val="00630DA8"/>
    <w:rsid w:val="006346BC"/>
    <w:rsid w:val="00640736"/>
    <w:rsid w:val="00645E3C"/>
    <w:rsid w:val="00662745"/>
    <w:rsid w:val="00662D3E"/>
    <w:rsid w:val="00671B68"/>
    <w:rsid w:val="006751A1"/>
    <w:rsid w:val="0068199B"/>
    <w:rsid w:val="00684042"/>
    <w:rsid w:val="00691821"/>
    <w:rsid w:val="006A1877"/>
    <w:rsid w:val="006C37BE"/>
    <w:rsid w:val="006F0ED8"/>
    <w:rsid w:val="00703943"/>
    <w:rsid w:val="00706C6D"/>
    <w:rsid w:val="00712567"/>
    <w:rsid w:val="00717919"/>
    <w:rsid w:val="007266B2"/>
    <w:rsid w:val="00735104"/>
    <w:rsid w:val="00737B24"/>
    <w:rsid w:val="00742D0D"/>
    <w:rsid w:val="00744A3F"/>
    <w:rsid w:val="00761B81"/>
    <w:rsid w:val="0076225E"/>
    <w:rsid w:val="00780F87"/>
    <w:rsid w:val="00790005"/>
    <w:rsid w:val="007942E7"/>
    <w:rsid w:val="007A1C16"/>
    <w:rsid w:val="007A6A90"/>
    <w:rsid w:val="007A6C72"/>
    <w:rsid w:val="007B0F4D"/>
    <w:rsid w:val="007B1BCC"/>
    <w:rsid w:val="007D113D"/>
    <w:rsid w:val="007E495E"/>
    <w:rsid w:val="007F1B3A"/>
    <w:rsid w:val="007F24D2"/>
    <w:rsid w:val="007F3DB3"/>
    <w:rsid w:val="007F6A53"/>
    <w:rsid w:val="008036F5"/>
    <w:rsid w:val="008075A8"/>
    <w:rsid w:val="008208B7"/>
    <w:rsid w:val="00825C6F"/>
    <w:rsid w:val="00833E41"/>
    <w:rsid w:val="008660AB"/>
    <w:rsid w:val="008735AA"/>
    <w:rsid w:val="008A0273"/>
    <w:rsid w:val="008A4A58"/>
    <w:rsid w:val="008A7345"/>
    <w:rsid w:val="008B3A1F"/>
    <w:rsid w:val="008B7C7E"/>
    <w:rsid w:val="008E31EA"/>
    <w:rsid w:val="008F5A2D"/>
    <w:rsid w:val="00902DCE"/>
    <w:rsid w:val="00903A13"/>
    <w:rsid w:val="0091140A"/>
    <w:rsid w:val="009150C2"/>
    <w:rsid w:val="00921D9A"/>
    <w:rsid w:val="00925339"/>
    <w:rsid w:val="00947717"/>
    <w:rsid w:val="00950C3D"/>
    <w:rsid w:val="00950E21"/>
    <w:rsid w:val="00961BF8"/>
    <w:rsid w:val="00961EF6"/>
    <w:rsid w:val="009655D5"/>
    <w:rsid w:val="00974E7F"/>
    <w:rsid w:val="00994D55"/>
    <w:rsid w:val="009B1B3E"/>
    <w:rsid w:val="009B3AB0"/>
    <w:rsid w:val="009B63C4"/>
    <w:rsid w:val="009C44FF"/>
    <w:rsid w:val="009C4514"/>
    <w:rsid w:val="009D401C"/>
    <w:rsid w:val="009D5F9D"/>
    <w:rsid w:val="009E466E"/>
    <w:rsid w:val="009F0223"/>
    <w:rsid w:val="009F1535"/>
    <w:rsid w:val="00A02F0D"/>
    <w:rsid w:val="00A0471F"/>
    <w:rsid w:val="00A06398"/>
    <w:rsid w:val="00A11173"/>
    <w:rsid w:val="00A27D66"/>
    <w:rsid w:val="00A324CB"/>
    <w:rsid w:val="00A52291"/>
    <w:rsid w:val="00A5370D"/>
    <w:rsid w:val="00A54132"/>
    <w:rsid w:val="00A70E8F"/>
    <w:rsid w:val="00A75D6F"/>
    <w:rsid w:val="00A8037D"/>
    <w:rsid w:val="00A83332"/>
    <w:rsid w:val="00AA0263"/>
    <w:rsid w:val="00AA272A"/>
    <w:rsid w:val="00AB5D3E"/>
    <w:rsid w:val="00AC1DDE"/>
    <w:rsid w:val="00AE17E0"/>
    <w:rsid w:val="00B04187"/>
    <w:rsid w:val="00B04674"/>
    <w:rsid w:val="00B10916"/>
    <w:rsid w:val="00B1709B"/>
    <w:rsid w:val="00B259BD"/>
    <w:rsid w:val="00B41E72"/>
    <w:rsid w:val="00B47A53"/>
    <w:rsid w:val="00B510C5"/>
    <w:rsid w:val="00B61E7E"/>
    <w:rsid w:val="00B67AEE"/>
    <w:rsid w:val="00B72537"/>
    <w:rsid w:val="00B751E8"/>
    <w:rsid w:val="00B75E36"/>
    <w:rsid w:val="00B81CBE"/>
    <w:rsid w:val="00B864F4"/>
    <w:rsid w:val="00B87060"/>
    <w:rsid w:val="00B9212B"/>
    <w:rsid w:val="00BB5251"/>
    <w:rsid w:val="00BC07D5"/>
    <w:rsid w:val="00BC4A3B"/>
    <w:rsid w:val="00BD0D40"/>
    <w:rsid w:val="00BE4BFD"/>
    <w:rsid w:val="00C04ECC"/>
    <w:rsid w:val="00C0531C"/>
    <w:rsid w:val="00C12361"/>
    <w:rsid w:val="00C203C0"/>
    <w:rsid w:val="00C2155E"/>
    <w:rsid w:val="00C23CE9"/>
    <w:rsid w:val="00C50660"/>
    <w:rsid w:val="00C60E65"/>
    <w:rsid w:val="00C62E49"/>
    <w:rsid w:val="00C77485"/>
    <w:rsid w:val="00C80982"/>
    <w:rsid w:val="00C85A72"/>
    <w:rsid w:val="00C86E16"/>
    <w:rsid w:val="00C87335"/>
    <w:rsid w:val="00C96C98"/>
    <w:rsid w:val="00CA4EAB"/>
    <w:rsid w:val="00CC7025"/>
    <w:rsid w:val="00CD49A4"/>
    <w:rsid w:val="00CE487A"/>
    <w:rsid w:val="00CE6068"/>
    <w:rsid w:val="00D17A89"/>
    <w:rsid w:val="00D21F0E"/>
    <w:rsid w:val="00D24066"/>
    <w:rsid w:val="00D2578F"/>
    <w:rsid w:val="00D2591C"/>
    <w:rsid w:val="00D26621"/>
    <w:rsid w:val="00D27973"/>
    <w:rsid w:val="00D30D36"/>
    <w:rsid w:val="00D31972"/>
    <w:rsid w:val="00D333AE"/>
    <w:rsid w:val="00D34431"/>
    <w:rsid w:val="00D37F28"/>
    <w:rsid w:val="00D4426D"/>
    <w:rsid w:val="00D64CF1"/>
    <w:rsid w:val="00D7403A"/>
    <w:rsid w:val="00DC52A0"/>
    <w:rsid w:val="00DD4BB7"/>
    <w:rsid w:val="00DD50AD"/>
    <w:rsid w:val="00DE527A"/>
    <w:rsid w:val="00DE6588"/>
    <w:rsid w:val="00DE7386"/>
    <w:rsid w:val="00DF2A64"/>
    <w:rsid w:val="00DF49DF"/>
    <w:rsid w:val="00E04CB2"/>
    <w:rsid w:val="00E32BD8"/>
    <w:rsid w:val="00E33CA1"/>
    <w:rsid w:val="00E546B9"/>
    <w:rsid w:val="00E57F44"/>
    <w:rsid w:val="00E63E94"/>
    <w:rsid w:val="00E9742A"/>
    <w:rsid w:val="00EA4A6D"/>
    <w:rsid w:val="00EA7155"/>
    <w:rsid w:val="00EB3D09"/>
    <w:rsid w:val="00EB5D68"/>
    <w:rsid w:val="00ED73F4"/>
    <w:rsid w:val="00EE001C"/>
    <w:rsid w:val="00EE175F"/>
    <w:rsid w:val="00EE356A"/>
    <w:rsid w:val="00EE36F2"/>
    <w:rsid w:val="00F05E1A"/>
    <w:rsid w:val="00F11689"/>
    <w:rsid w:val="00F1191B"/>
    <w:rsid w:val="00F250F8"/>
    <w:rsid w:val="00F3111A"/>
    <w:rsid w:val="00F416EF"/>
    <w:rsid w:val="00F67AFA"/>
    <w:rsid w:val="00F758E0"/>
    <w:rsid w:val="00F916DB"/>
    <w:rsid w:val="00FB477B"/>
    <w:rsid w:val="00FC0A9F"/>
    <w:rsid w:val="00FC1B85"/>
    <w:rsid w:val="00FC33E3"/>
    <w:rsid w:val="00FD16F9"/>
    <w:rsid w:val="00FD20E1"/>
    <w:rsid w:val="00FF326C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CD781"/>
  <w15:chartTrackingRefBased/>
  <w15:docId w15:val="{2689EFB2-6F5D-4411-9D25-62C6B9C1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0A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60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0AB"/>
    <w:rPr>
      <w:rFonts w:ascii="Tahoma" w:eastAsia="Times New Roman" w:hAnsi="Tahoma" w:cs="Times New Roman"/>
      <w:sz w:val="20"/>
      <w:szCs w:val="24"/>
      <w:lang w:eastAsia="ru-RU"/>
    </w:rPr>
  </w:style>
  <w:style w:type="table" w:styleId="a6">
    <w:name w:val="Table Grid"/>
    <w:basedOn w:val="a1"/>
    <w:uiPriority w:val="59"/>
    <w:rsid w:val="008660AB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660A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660AB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8660AB"/>
    <w:rPr>
      <w:rFonts w:ascii="Tahoma" w:eastAsia="Times New Roman" w:hAnsi="Tahoma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660A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660A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7266B2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7266B2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50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50AD"/>
    <w:rPr>
      <w:rFonts w:ascii="Tahoma" w:eastAsia="Times New Roman" w:hAnsi="Tahoma" w:cs="Times New Roman"/>
      <w:sz w:val="20"/>
      <w:szCs w:val="24"/>
      <w:lang w:eastAsia="ru-RU"/>
    </w:rPr>
  </w:style>
  <w:style w:type="character" w:styleId="af0">
    <w:name w:val="Hyperlink"/>
    <w:basedOn w:val="a0"/>
    <w:uiPriority w:val="99"/>
    <w:unhideWhenUsed/>
    <w:rsid w:val="00662D3E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D26621"/>
    <w:pPr>
      <w:spacing w:after="200"/>
      <w:ind w:left="720" w:firstLine="360"/>
      <w:contextualSpacing/>
      <w:jc w:val="both"/>
    </w:pPr>
    <w:rPr>
      <w:lang w:eastAsia="en-US"/>
    </w:rPr>
  </w:style>
  <w:style w:type="character" w:styleId="af2">
    <w:name w:val="Placeholder Text"/>
    <w:basedOn w:val="a0"/>
    <w:uiPriority w:val="99"/>
    <w:semiHidden/>
    <w:rsid w:val="00B259BD"/>
    <w:rPr>
      <w:color w:val="808080"/>
    </w:rPr>
  </w:style>
  <w:style w:type="table" w:customStyle="1" w:styleId="41">
    <w:name w:val="Сетка таблицы41"/>
    <w:basedOn w:val="a1"/>
    <w:next w:val="a6"/>
    <w:uiPriority w:val="39"/>
    <w:rsid w:val="001864E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6"/>
    <w:uiPriority w:val="39"/>
    <w:rsid w:val="001864E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BBFCB5C5FF44B2A14E7517F61D2B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D607EC-12E3-4177-89DB-1B41AA9DE96D}"/>
      </w:docPartPr>
      <w:docPartBody>
        <w:p w:rsidR="002E24FC" w:rsidRDefault="00653A78" w:rsidP="00653A78">
          <w:pPr>
            <w:pStyle w:val="A2BBFCB5C5FF44B2A14E7517F61D2BDD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17"/>
    <w:rsid w:val="000D3657"/>
    <w:rsid w:val="00192AB8"/>
    <w:rsid w:val="001953F4"/>
    <w:rsid w:val="001E124E"/>
    <w:rsid w:val="0023044F"/>
    <w:rsid w:val="002E24FC"/>
    <w:rsid w:val="00451F06"/>
    <w:rsid w:val="0048695F"/>
    <w:rsid w:val="004C0058"/>
    <w:rsid w:val="004E2B4F"/>
    <w:rsid w:val="00576402"/>
    <w:rsid w:val="0059466D"/>
    <w:rsid w:val="005B440B"/>
    <w:rsid w:val="00613243"/>
    <w:rsid w:val="00644B19"/>
    <w:rsid w:val="00653A78"/>
    <w:rsid w:val="00672117"/>
    <w:rsid w:val="00693CE3"/>
    <w:rsid w:val="00772D5E"/>
    <w:rsid w:val="0094599D"/>
    <w:rsid w:val="00982E6C"/>
    <w:rsid w:val="009B72CC"/>
    <w:rsid w:val="009D57D1"/>
    <w:rsid w:val="009E4418"/>
    <w:rsid w:val="00A12659"/>
    <w:rsid w:val="00AA68C6"/>
    <w:rsid w:val="00B311D6"/>
    <w:rsid w:val="00B7449B"/>
    <w:rsid w:val="00B83956"/>
    <w:rsid w:val="00C256DB"/>
    <w:rsid w:val="00C42B93"/>
    <w:rsid w:val="00C837B6"/>
    <w:rsid w:val="00CB036E"/>
    <w:rsid w:val="00D653E8"/>
    <w:rsid w:val="00D81DCC"/>
    <w:rsid w:val="00D853EE"/>
    <w:rsid w:val="00D85D1F"/>
    <w:rsid w:val="00DE6B3B"/>
    <w:rsid w:val="00E04312"/>
    <w:rsid w:val="00E42B02"/>
    <w:rsid w:val="00E84981"/>
    <w:rsid w:val="00EA3487"/>
    <w:rsid w:val="00EB47FB"/>
    <w:rsid w:val="00F1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3A78"/>
    <w:rPr>
      <w:color w:val="808080"/>
    </w:rPr>
  </w:style>
  <w:style w:type="paragraph" w:customStyle="1" w:styleId="1B06BD0FD9A145C0BD120184210D9067">
    <w:name w:val="1B06BD0FD9A145C0BD120184210D9067"/>
    <w:rsid w:val="00DE6B3B"/>
  </w:style>
  <w:style w:type="paragraph" w:customStyle="1" w:styleId="256E409EEFCF43DA9576B31DC187AA0F">
    <w:name w:val="256E409EEFCF43DA9576B31DC187AA0F"/>
    <w:rsid w:val="00DE6B3B"/>
  </w:style>
  <w:style w:type="paragraph" w:customStyle="1" w:styleId="8BCEA606ED0C44269B87AE65611821F8">
    <w:name w:val="8BCEA606ED0C44269B87AE65611821F8"/>
    <w:rsid w:val="00DE6B3B"/>
  </w:style>
  <w:style w:type="paragraph" w:customStyle="1" w:styleId="AB65CFCE638244B9A4AF286773C866FB">
    <w:name w:val="AB65CFCE638244B9A4AF286773C866FB"/>
    <w:rsid w:val="001E124E"/>
  </w:style>
  <w:style w:type="paragraph" w:customStyle="1" w:styleId="C6981FDF4DC64DF187FF432BC32DAC1D">
    <w:name w:val="C6981FDF4DC64DF187FF432BC32DAC1D"/>
    <w:rsid w:val="001E124E"/>
  </w:style>
  <w:style w:type="paragraph" w:customStyle="1" w:styleId="F91070A0C572443497B04B01BB189F7F">
    <w:name w:val="F91070A0C572443497B04B01BB189F7F"/>
    <w:rsid w:val="004C0058"/>
  </w:style>
  <w:style w:type="paragraph" w:customStyle="1" w:styleId="F60483D16F54490A968ED1B6F19DEAA7">
    <w:name w:val="F60483D16F54490A968ED1B6F19DEAA7"/>
    <w:rsid w:val="00B311D6"/>
  </w:style>
  <w:style w:type="paragraph" w:customStyle="1" w:styleId="147D750E008246008B1305D753892765">
    <w:name w:val="147D750E008246008B1305D753892765"/>
    <w:rsid w:val="00B311D6"/>
  </w:style>
  <w:style w:type="paragraph" w:customStyle="1" w:styleId="ED12AD8760D2416CB6DF7C57A2CCF46A">
    <w:name w:val="ED12AD8760D2416CB6DF7C57A2CCF46A"/>
    <w:rsid w:val="00C256DB"/>
  </w:style>
  <w:style w:type="paragraph" w:customStyle="1" w:styleId="71C4A7C910D94E9CB195CD8407C433C2">
    <w:name w:val="71C4A7C910D94E9CB195CD8407C433C2"/>
    <w:rsid w:val="00D81DCC"/>
  </w:style>
  <w:style w:type="paragraph" w:customStyle="1" w:styleId="06FD5CECB19149D7BFA700AA67643E6E">
    <w:name w:val="06FD5CECB19149D7BFA700AA67643E6E"/>
    <w:rsid w:val="00D81DCC"/>
  </w:style>
  <w:style w:type="paragraph" w:customStyle="1" w:styleId="8DCB0E6CC11942EE83FEF7403E7A60F1">
    <w:name w:val="8DCB0E6CC11942EE83FEF7403E7A60F1"/>
    <w:rsid w:val="00D81DCC"/>
  </w:style>
  <w:style w:type="paragraph" w:customStyle="1" w:styleId="867AA047490142019F1A731C700F1559">
    <w:name w:val="867AA047490142019F1A731C700F1559"/>
    <w:rsid w:val="00D81DCC"/>
  </w:style>
  <w:style w:type="paragraph" w:customStyle="1" w:styleId="95E2D4849C5745EDAA3906DDE3BE3D36">
    <w:name w:val="95E2D4849C5745EDAA3906DDE3BE3D36"/>
    <w:rsid w:val="00D81DCC"/>
  </w:style>
  <w:style w:type="paragraph" w:customStyle="1" w:styleId="99A629E0707944308DC95C7D7DDADB2A">
    <w:name w:val="99A629E0707944308DC95C7D7DDADB2A"/>
    <w:rsid w:val="00D81DCC"/>
  </w:style>
  <w:style w:type="paragraph" w:customStyle="1" w:styleId="D37851DD0DF748CFA31A1B0ED1025454">
    <w:name w:val="D37851DD0DF748CFA31A1B0ED1025454"/>
    <w:rsid w:val="00D81DCC"/>
  </w:style>
  <w:style w:type="paragraph" w:customStyle="1" w:styleId="4412F918234C4ED29F0F7661C4ED61C2">
    <w:name w:val="4412F918234C4ED29F0F7661C4ED61C2"/>
    <w:rsid w:val="00D81DCC"/>
  </w:style>
  <w:style w:type="paragraph" w:customStyle="1" w:styleId="7689D5A7B05A45E6843079709C0FEBC5">
    <w:name w:val="7689D5A7B05A45E6843079709C0FEBC5"/>
    <w:rsid w:val="00D81DCC"/>
  </w:style>
  <w:style w:type="paragraph" w:customStyle="1" w:styleId="51CF8BE0048448E7AA94BCB5FC94A38D">
    <w:name w:val="51CF8BE0048448E7AA94BCB5FC94A38D"/>
    <w:rsid w:val="00D81DCC"/>
  </w:style>
  <w:style w:type="paragraph" w:customStyle="1" w:styleId="350C57481F7E4347AFE856A717B0A909">
    <w:name w:val="350C57481F7E4347AFE856A717B0A909"/>
    <w:rsid w:val="00D81DCC"/>
  </w:style>
  <w:style w:type="paragraph" w:customStyle="1" w:styleId="BD3B481D40614228A66831E530626270">
    <w:name w:val="BD3B481D40614228A66831E530626270"/>
    <w:rsid w:val="00644B19"/>
  </w:style>
  <w:style w:type="paragraph" w:customStyle="1" w:styleId="9532239E55D64872A196EA1346A73C50">
    <w:name w:val="9532239E55D64872A196EA1346A73C50"/>
    <w:rsid w:val="00D653E8"/>
  </w:style>
  <w:style w:type="paragraph" w:customStyle="1" w:styleId="901E62FB46D148C99386ABA6CDA0FE5E">
    <w:name w:val="901E62FB46D148C99386ABA6CDA0FE5E"/>
    <w:rsid w:val="00D653E8"/>
  </w:style>
  <w:style w:type="paragraph" w:customStyle="1" w:styleId="13C2C3A44CA642858D4448B60E5B9733">
    <w:name w:val="13C2C3A44CA642858D4448B60E5B9733"/>
    <w:rsid w:val="00653A78"/>
  </w:style>
  <w:style w:type="paragraph" w:customStyle="1" w:styleId="AB23F7FB61A542E6B297C72A1EBEBA68">
    <w:name w:val="AB23F7FB61A542E6B297C72A1EBEBA68"/>
    <w:rsid w:val="00653A78"/>
  </w:style>
  <w:style w:type="paragraph" w:customStyle="1" w:styleId="A2BBFCB5C5FF44B2A14E7517F61D2BDD">
    <w:name w:val="A2BBFCB5C5FF44B2A14E7517F61D2BDD"/>
    <w:rsid w:val="00653A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F3753-07C5-42E6-9CE1-7D8646CD6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ИТ Плюс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Аркадий Исаакович</dc:creator>
  <cp:keywords/>
  <dc:description/>
  <cp:lastModifiedBy>Бабикова Наталья Владимировна</cp:lastModifiedBy>
  <cp:revision>10</cp:revision>
  <cp:lastPrinted>2019-04-16T09:19:00Z</cp:lastPrinted>
  <dcterms:created xsi:type="dcterms:W3CDTF">2020-10-08T04:41:00Z</dcterms:created>
  <dcterms:modified xsi:type="dcterms:W3CDTF">2024-10-01T03:36:00Z</dcterms:modified>
</cp:coreProperties>
</file>